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2700" w14:textId="1A2F5DD0" w:rsidR="00884AE7" w:rsidRPr="006A2B45" w:rsidRDefault="00884AE7" w:rsidP="00884AE7">
      <w:pPr>
        <w:pStyle w:val="3GPPHeader"/>
        <w:spacing w:after="60"/>
        <w:rPr>
          <w:sz w:val="32"/>
          <w:szCs w:val="32"/>
        </w:rPr>
      </w:pPr>
      <w:r w:rsidRPr="006A2B45">
        <w:t>3GPP TSG-RAN WG1 Meeting #9</w:t>
      </w:r>
      <w:r w:rsidR="005310E4" w:rsidRPr="006A2B45">
        <w:t>9</w:t>
      </w:r>
      <w:r w:rsidRPr="006A2B45">
        <w:tab/>
      </w:r>
      <w:proofErr w:type="spellStart"/>
      <w:r w:rsidRPr="006A2B45">
        <w:rPr>
          <w:sz w:val="32"/>
          <w:szCs w:val="32"/>
        </w:rPr>
        <w:t>Tdoc</w:t>
      </w:r>
      <w:proofErr w:type="spellEnd"/>
      <w:r w:rsidRPr="006A2B45">
        <w:rPr>
          <w:sz w:val="32"/>
          <w:szCs w:val="32"/>
        </w:rPr>
        <w:t xml:space="preserve"> R1-</w:t>
      </w:r>
      <w:r w:rsidR="006A2B45">
        <w:rPr>
          <w:sz w:val="32"/>
          <w:szCs w:val="32"/>
        </w:rPr>
        <w:t>1912779</w:t>
      </w:r>
    </w:p>
    <w:p w14:paraId="2C32FB2D" w14:textId="18B939D3" w:rsidR="00884AE7" w:rsidRPr="006A2B45" w:rsidRDefault="005310E4" w:rsidP="00884AE7">
      <w:pPr>
        <w:pStyle w:val="3GPPHeader"/>
      </w:pPr>
      <w:r w:rsidRPr="006A2B45">
        <w:t>Reno</w:t>
      </w:r>
      <w:r w:rsidR="00884AE7" w:rsidRPr="006A2B45">
        <w:t xml:space="preserve">, </w:t>
      </w:r>
      <w:r w:rsidRPr="006A2B45">
        <w:t>Nov</w:t>
      </w:r>
      <w:r w:rsidR="00372550" w:rsidRPr="006A2B45">
        <w:t xml:space="preserve"> </w:t>
      </w:r>
      <w:r w:rsidR="006A2B45" w:rsidRPr="006A2B45">
        <w:t>18-22</w:t>
      </w:r>
      <w:r w:rsidR="00884AE7" w:rsidRPr="006A2B45">
        <w:t>, 2019</w:t>
      </w:r>
    </w:p>
    <w:p w14:paraId="3ADAAE76" w14:textId="0368FBC8" w:rsidR="00884AE7" w:rsidRPr="00206DE3" w:rsidRDefault="00884AE7" w:rsidP="00884AE7">
      <w:pPr>
        <w:pStyle w:val="3GPPHeader"/>
        <w:spacing w:after="0"/>
        <w:rPr>
          <w:sz w:val="22"/>
        </w:rPr>
      </w:pPr>
      <w:r w:rsidRPr="006A2B45">
        <w:rPr>
          <w:sz w:val="22"/>
        </w:rPr>
        <w:t>Agenda Item:</w:t>
      </w:r>
      <w:r w:rsidRPr="006A2B45">
        <w:rPr>
          <w:sz w:val="22"/>
        </w:rPr>
        <w:tab/>
      </w:r>
      <w:r w:rsidR="00372550" w:rsidRPr="006A2B45">
        <w:rPr>
          <w:sz w:val="22"/>
        </w:rPr>
        <w:t xml:space="preserve">7.1.3 </w:t>
      </w:r>
    </w:p>
    <w:p w14:paraId="7263B8C9" w14:textId="77777777" w:rsidR="00884AE7" w:rsidRPr="00206DE3" w:rsidRDefault="00884AE7" w:rsidP="00884AE7">
      <w:pPr>
        <w:pStyle w:val="3GPPHeader"/>
        <w:spacing w:after="0"/>
        <w:rPr>
          <w:sz w:val="22"/>
        </w:rPr>
      </w:pPr>
      <w:r w:rsidRPr="00206DE3">
        <w:rPr>
          <w:sz w:val="22"/>
        </w:rPr>
        <w:t>Source:</w:t>
      </w:r>
      <w:r w:rsidRPr="00206DE3">
        <w:rPr>
          <w:sz w:val="22"/>
        </w:rPr>
        <w:tab/>
        <w:t>Ericsson</w:t>
      </w:r>
    </w:p>
    <w:p w14:paraId="76B4E1A4" w14:textId="3E9F8B52" w:rsidR="00884AE7" w:rsidRPr="00206DE3" w:rsidRDefault="00884AE7" w:rsidP="00884AE7">
      <w:pPr>
        <w:pStyle w:val="3GPPHeader"/>
        <w:spacing w:after="0"/>
        <w:rPr>
          <w:sz w:val="22"/>
        </w:rPr>
      </w:pPr>
      <w:r w:rsidRPr="00206DE3">
        <w:rPr>
          <w:sz w:val="22"/>
        </w:rPr>
        <w:t>Title:</w:t>
      </w:r>
      <w:r w:rsidRPr="00206DE3">
        <w:rPr>
          <w:sz w:val="22"/>
        </w:rPr>
        <w:tab/>
      </w:r>
      <w:r w:rsidR="005310E4" w:rsidRPr="005310E4">
        <w:rPr>
          <w:sz w:val="22"/>
        </w:rPr>
        <w:t>Rel-15 NR capability signaling related to UE data rate</w:t>
      </w:r>
    </w:p>
    <w:p w14:paraId="14413CB4" w14:textId="77777777" w:rsidR="00884AE7" w:rsidRPr="00206DE3" w:rsidRDefault="00884AE7" w:rsidP="00884AE7">
      <w:pPr>
        <w:pStyle w:val="3GPPHeader"/>
        <w:spacing w:after="0"/>
        <w:rPr>
          <w:sz w:val="22"/>
        </w:rPr>
      </w:pPr>
      <w:r w:rsidRPr="00206DE3">
        <w:rPr>
          <w:sz w:val="22"/>
        </w:rPr>
        <w:t>Document for:</w:t>
      </w:r>
      <w:r w:rsidRPr="00206DE3">
        <w:rPr>
          <w:sz w:val="22"/>
        </w:rPr>
        <w:tab/>
        <w:t>Discussion and Decision</w:t>
      </w:r>
    </w:p>
    <w:p w14:paraId="25C27D10" w14:textId="77777777" w:rsidR="00884AE7" w:rsidRDefault="00884AE7" w:rsidP="00884AE7">
      <w:pPr>
        <w:pStyle w:val="Heading1"/>
        <w:rPr>
          <w:lang w:val="en-US"/>
        </w:rPr>
      </w:pPr>
      <w:r>
        <w:t>1</w:t>
      </w:r>
      <w:r>
        <w:tab/>
      </w:r>
      <w:r>
        <w:tab/>
      </w:r>
      <w:r>
        <w:rPr>
          <w:lang w:val="en-US"/>
        </w:rPr>
        <w:tab/>
        <w:t>Introduction</w:t>
      </w:r>
    </w:p>
    <w:p w14:paraId="00A96A9C" w14:textId="51654F88" w:rsidR="00884AE7" w:rsidRPr="00041FF5" w:rsidRDefault="00041FF5" w:rsidP="00041F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document discusses potential capability signaling </w:t>
      </w:r>
      <w:r w:rsidR="00372550">
        <w:rPr>
          <w:rFonts w:ascii="Times New Roman" w:hAnsi="Times New Roman" w:cs="Times New Roman"/>
          <w:sz w:val="20"/>
          <w:szCs w:val="20"/>
        </w:rPr>
        <w:t xml:space="preserve">combinations </w:t>
      </w:r>
      <w:r>
        <w:rPr>
          <w:rFonts w:ascii="Times New Roman" w:hAnsi="Times New Roman" w:cs="Times New Roman"/>
          <w:sz w:val="20"/>
          <w:szCs w:val="20"/>
        </w:rPr>
        <w:t>that can lead to UE</w:t>
      </w:r>
      <w:r w:rsidR="0037255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reporting extremely low </w:t>
      </w:r>
      <w:r w:rsidR="00EE2DF3">
        <w:rPr>
          <w:rFonts w:ascii="Times New Roman" w:hAnsi="Times New Roman" w:cs="Times New Roman"/>
          <w:sz w:val="20"/>
          <w:szCs w:val="20"/>
        </w:rPr>
        <w:t xml:space="preserve">peak </w:t>
      </w:r>
      <w:r>
        <w:rPr>
          <w:rFonts w:ascii="Times New Roman" w:hAnsi="Times New Roman" w:cs="Times New Roman"/>
          <w:sz w:val="20"/>
          <w:szCs w:val="20"/>
        </w:rPr>
        <w:t>data rate</w:t>
      </w:r>
      <w:r w:rsidR="0037255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Rel-15 single CC NR standalone operation </w:t>
      </w:r>
      <w:proofErr w:type="gramStart"/>
      <w:r w:rsidR="0007773E">
        <w:rPr>
          <w:rFonts w:ascii="Times New Roman" w:hAnsi="Times New Roman" w:cs="Times New Roman"/>
          <w:sz w:val="20"/>
          <w:szCs w:val="20"/>
        </w:rPr>
        <w:t xml:space="preserve">in particular </w:t>
      </w:r>
      <w:r>
        <w:rPr>
          <w:rFonts w:ascii="Times New Roman" w:hAnsi="Times New Roman" w:cs="Times New Roman"/>
          <w:sz w:val="20"/>
          <w:szCs w:val="20"/>
        </w:rPr>
        <w:t>and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proposes some limitations. </w:t>
      </w:r>
    </w:p>
    <w:p w14:paraId="1DA4EA25" w14:textId="3D186929" w:rsidR="00041FF5" w:rsidRPr="005310E4" w:rsidRDefault="00884AE7" w:rsidP="005310E4">
      <w:pPr>
        <w:pStyle w:val="Heading1"/>
        <w:jc w:val="both"/>
      </w:pPr>
      <w:bookmarkStart w:id="0" w:name="_Ref178064866"/>
      <w:r>
        <w:rPr>
          <w:lang w:val="en-US"/>
        </w:rPr>
        <w:t>2</w:t>
      </w:r>
      <w:r>
        <w:rPr>
          <w:lang w:val="en-US"/>
        </w:rPr>
        <w:tab/>
      </w:r>
      <w:bookmarkEnd w:id="0"/>
      <w:r w:rsidR="005310E4">
        <w:t>Discussion</w:t>
      </w:r>
    </w:p>
    <w:p w14:paraId="5AB750F3" w14:textId="6F67D12A" w:rsidR="00041FF5" w:rsidRDefault="00372550" w:rsidP="00041F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NR, the data rate is determined based on UE capability indication using the reference data rate formula described in 38.306. </w:t>
      </w:r>
      <w:r w:rsidRPr="005D0F8B">
        <w:rPr>
          <w:rFonts w:ascii="Times New Roman" w:hAnsi="Times New Roman" w:cs="Times New Roman"/>
          <w:sz w:val="20"/>
          <w:szCs w:val="20"/>
        </w:rPr>
        <w:t xml:space="preserve">The UE capability signaling allows UE to </w:t>
      </w:r>
      <w:r>
        <w:rPr>
          <w:rFonts w:ascii="Times New Roman" w:hAnsi="Times New Roman" w:cs="Times New Roman"/>
          <w:sz w:val="20"/>
          <w:szCs w:val="20"/>
        </w:rPr>
        <w:t xml:space="preserve">flexibly </w:t>
      </w:r>
      <w:r w:rsidRPr="005D0F8B">
        <w:rPr>
          <w:rFonts w:ascii="Times New Roman" w:hAnsi="Times New Roman" w:cs="Times New Roman"/>
          <w:sz w:val="20"/>
          <w:szCs w:val="20"/>
        </w:rPr>
        <w:t xml:space="preserve">indicate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5D0F8B">
        <w:rPr>
          <w:rFonts w:ascii="Times New Roman" w:hAnsi="Times New Roman" w:cs="Times New Roman"/>
          <w:sz w:val="20"/>
          <w:szCs w:val="20"/>
        </w:rPr>
        <w:t xml:space="preserve">data rate it supports via two additional capability parameters </w:t>
      </w:r>
      <w:proofErr w:type="spellStart"/>
      <w:r w:rsidRPr="005D0F8B">
        <w:rPr>
          <w:rFonts w:ascii="Times New Roman" w:hAnsi="Times New Roman" w:cs="Times New Roman"/>
          <w:i/>
          <w:sz w:val="20"/>
          <w:szCs w:val="20"/>
        </w:rPr>
        <w:t>scalingFactor</w:t>
      </w:r>
      <w:proofErr w:type="spellEnd"/>
      <w:r w:rsidRPr="005D0F8B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5D0F8B">
        <w:rPr>
          <w:rFonts w:ascii="Times New Roman" w:hAnsi="Times New Roman" w:cs="Times New Roman"/>
          <w:i/>
          <w:sz w:val="20"/>
          <w:szCs w:val="20"/>
        </w:rPr>
        <w:t>supportedModulationOrderDL</w:t>
      </w:r>
      <w:proofErr w:type="spellEnd"/>
      <w:r w:rsidR="00EE2DF3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="00EE2DF3" w:rsidRPr="00FD1C41">
        <w:rPr>
          <w:rFonts w:ascii="Times New Roman" w:hAnsi="Times New Roman" w:cs="Times New Roman"/>
          <w:sz w:val="20"/>
          <w:szCs w:val="20"/>
        </w:rPr>
        <w:t xml:space="preserve">and </w:t>
      </w:r>
      <w:r w:rsidR="00EE2DF3">
        <w:rPr>
          <w:rFonts w:ascii="Times New Roman" w:hAnsi="Times New Roman" w:cs="Times New Roman"/>
          <w:sz w:val="20"/>
          <w:szCs w:val="20"/>
        </w:rPr>
        <w:t>similarly two parameters for UL)</w:t>
      </w:r>
      <w:r w:rsidRPr="005D0F8B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The sole usage of these two capability parameters is in data rate calculation only (in 38.306) and it is to allow UE to signal a lower peak data rate than the peak rate indicated by the aggregated carriers, number of layers, etc. </w:t>
      </w:r>
    </w:p>
    <w:tbl>
      <w:tblPr>
        <w:tblpPr w:leftFromText="180" w:rightFromText="180" w:vertAnchor="text" w:horzAnchor="margin" w:tblpY="82"/>
        <w:tblW w:w="96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41FF5" w:rsidRPr="00666F6D" w14:paraId="7E6BF8F3" w14:textId="77777777" w:rsidTr="005942A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96D5E" w14:textId="77777777" w:rsidR="00041FF5" w:rsidRPr="00947BD0" w:rsidRDefault="00041FF5" w:rsidP="005942AD">
            <w:pPr>
              <w:rPr>
                <w:rFonts w:ascii="Arial" w:hAnsi="Arial"/>
                <w:b/>
                <w:i/>
                <w:sz w:val="18"/>
              </w:rPr>
            </w:pPr>
            <w:r w:rsidRPr="00947BD0">
              <w:rPr>
                <w:rFonts w:ascii="Arial" w:hAnsi="Arial"/>
                <w:b/>
                <w:i/>
                <w:sz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D588FE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F52396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62E486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FDD-TDD</w:t>
            </w:r>
          </w:p>
          <w:p w14:paraId="3CE5908B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6F040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FR1-FR2</w:t>
            </w:r>
          </w:p>
          <w:p w14:paraId="2F9B933B" w14:textId="77777777" w:rsidR="00041FF5" w:rsidRPr="00947BD0" w:rsidRDefault="00041FF5" w:rsidP="005942AD">
            <w:pPr>
              <w:rPr>
                <w:rFonts w:ascii="Arial" w:hAnsi="Arial"/>
                <w:sz w:val="18"/>
              </w:rPr>
            </w:pPr>
            <w:r w:rsidRPr="00947BD0">
              <w:rPr>
                <w:rFonts w:ascii="Arial" w:hAnsi="Arial"/>
                <w:sz w:val="18"/>
              </w:rPr>
              <w:t>DIFF</w:t>
            </w:r>
          </w:p>
        </w:tc>
      </w:tr>
      <w:tr w:rsidR="00041FF5" w:rsidRPr="00666F6D" w14:paraId="5DB36B4A" w14:textId="77777777" w:rsidTr="005942A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A7D2A" w14:textId="77777777" w:rsidR="00041FF5" w:rsidRPr="00FD1C41" w:rsidRDefault="00041FF5" w:rsidP="005942AD">
            <w:pPr>
              <w:keepLines/>
              <w:rPr>
                <w:rFonts w:ascii="Arial" w:hAnsi="Arial"/>
                <w:b/>
                <w:i/>
                <w:sz w:val="14"/>
              </w:rPr>
            </w:pPr>
            <w:proofErr w:type="spellStart"/>
            <w:r w:rsidRPr="00FD1C41">
              <w:rPr>
                <w:rFonts w:ascii="Arial" w:hAnsi="Arial"/>
                <w:b/>
                <w:i/>
                <w:sz w:val="14"/>
              </w:rPr>
              <w:t>scalingFactor</w:t>
            </w:r>
            <w:proofErr w:type="spellEnd"/>
          </w:p>
          <w:p w14:paraId="51E06389" w14:textId="77777777" w:rsidR="00041FF5" w:rsidRPr="00FD1C41" w:rsidRDefault="00041FF5" w:rsidP="005942AD">
            <w:pPr>
              <w:keepLines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/>
                <w:sz w:val="14"/>
                <w:highlight w:val="cyan"/>
              </w:rPr>
              <w:t>Indicates the scaling factor to be applied to the band in the max data rate calculation as defined in 4.1.2</w:t>
            </w:r>
            <w:r w:rsidRPr="00FD1C41">
              <w:rPr>
                <w:rFonts w:ascii="Arial" w:hAnsi="Arial"/>
                <w:sz w:val="14"/>
              </w:rPr>
              <w:t>. Value f0p4 indicates the scaling factor 0.4, f0p75 indicates 0.75, and so on. If absent, the scaling factor 1 is applied to the band in the max data rate calculation.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577036" w14:textId="77777777" w:rsidR="00041FF5" w:rsidRPr="00FD1C41" w:rsidRDefault="00041FF5" w:rsidP="005942AD">
            <w:pPr>
              <w:keepLines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78A19B" w14:textId="77777777" w:rsidR="00041FF5" w:rsidRPr="00FD1C41" w:rsidRDefault="00041FF5" w:rsidP="005942AD">
            <w:pPr>
              <w:keepLines/>
              <w:rPr>
                <w:rFonts w:ascii="Arial" w:hAnsi="Arial"/>
                <w:sz w:val="14"/>
              </w:rPr>
            </w:pPr>
            <w:proofErr w:type="spellStart"/>
            <w:r w:rsidRPr="00FD1C41">
              <w:rPr>
                <w:rFonts w:ascii="Arial" w:hAnsi="Arial"/>
                <w:sz w:val="14"/>
              </w:rPr>
              <w:t>Tbd</w:t>
            </w:r>
            <w:proofErr w:type="spellEnd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DC96EA" w14:textId="77777777" w:rsidR="00041FF5" w:rsidRPr="00FD1C41" w:rsidRDefault="00041FF5" w:rsidP="005942AD">
            <w:pPr>
              <w:keepLines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968685" w14:textId="77777777" w:rsidR="00041FF5" w:rsidRPr="00FD1C41" w:rsidRDefault="00041FF5" w:rsidP="005942AD">
            <w:pPr>
              <w:keepLines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No</w:t>
            </w:r>
          </w:p>
        </w:tc>
      </w:tr>
      <w:tr w:rsidR="00041FF5" w:rsidRPr="00666F6D" w14:paraId="30114F5B" w14:textId="77777777" w:rsidTr="005942AD">
        <w:trPr>
          <w:cantSplit/>
          <w:tblHeader/>
        </w:trPr>
        <w:tc>
          <w:tcPr>
            <w:tcW w:w="6917" w:type="dxa"/>
          </w:tcPr>
          <w:p w14:paraId="4727E0F5" w14:textId="77777777" w:rsidR="00041FF5" w:rsidRPr="00FD1C41" w:rsidRDefault="00041FF5" w:rsidP="005942AD">
            <w:pPr>
              <w:keepNext/>
              <w:keepLines/>
              <w:spacing w:after="0"/>
              <w:rPr>
                <w:rFonts w:ascii="Arial" w:hAnsi="Arial"/>
                <w:b/>
                <w:i/>
                <w:sz w:val="14"/>
              </w:rPr>
            </w:pPr>
            <w:proofErr w:type="spellStart"/>
            <w:r w:rsidRPr="00FD1C41">
              <w:rPr>
                <w:rFonts w:ascii="Arial" w:hAnsi="Arial"/>
                <w:b/>
                <w:i/>
                <w:sz w:val="14"/>
              </w:rPr>
              <w:t>supportedModulationOrderDL</w:t>
            </w:r>
            <w:proofErr w:type="spellEnd"/>
          </w:p>
          <w:p w14:paraId="5FEDE022" w14:textId="77777777" w:rsidR="00041FF5" w:rsidRPr="00FD1C41" w:rsidRDefault="00041FF5" w:rsidP="005942AD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 w:cs="Arial"/>
                <w:sz w:val="14"/>
                <w:szCs w:val="18"/>
                <w:highlight w:val="cyan"/>
              </w:rPr>
              <w:t>Indicates the maximum supported modulation order to be applied for downlink in the carrier in the max data rate calculation as defined in 4.1.2</w:t>
            </w:r>
            <w:r w:rsidRPr="00FD1C41">
              <w:rPr>
                <w:rFonts w:ascii="Arial" w:hAnsi="Arial" w:cs="Arial"/>
                <w:sz w:val="14"/>
                <w:szCs w:val="18"/>
              </w:rPr>
              <w:t>. If included, t</w:t>
            </w:r>
            <w:r w:rsidRPr="00FD1C41">
              <w:rPr>
                <w:rFonts w:ascii="Arial" w:hAnsi="Arial"/>
                <w:sz w:val="14"/>
              </w:rPr>
              <w:t xml:space="preserve">he network may use a modulation order on this serving cell which is higher than the value indicated in this field </w:t>
            </w:r>
            <w:proofErr w:type="gramStart"/>
            <w:r w:rsidRPr="00FD1C41">
              <w:rPr>
                <w:rFonts w:ascii="Arial" w:hAnsi="Arial"/>
                <w:sz w:val="14"/>
              </w:rPr>
              <w:t>as long as</w:t>
            </w:r>
            <w:proofErr w:type="gramEnd"/>
            <w:r w:rsidRPr="00FD1C41">
              <w:rPr>
                <w:rFonts w:ascii="Arial" w:hAnsi="Arial"/>
                <w:sz w:val="14"/>
              </w:rPr>
              <w:t xml:space="preserve"> UE supports the modulation of higher value for downlink. If not included:</w:t>
            </w:r>
          </w:p>
          <w:p w14:paraId="43BC5CFB" w14:textId="77777777" w:rsidR="00041FF5" w:rsidRPr="00FD1C41" w:rsidRDefault="00041FF5" w:rsidP="005942AD">
            <w:pPr>
              <w:pStyle w:val="B1"/>
              <w:spacing w:after="0"/>
              <w:rPr>
                <w:rFonts w:ascii="Arial" w:hAnsi="Arial" w:cs="Arial"/>
                <w:b/>
                <w:sz w:val="14"/>
                <w:szCs w:val="18"/>
              </w:rPr>
            </w:pPr>
            <w:r w:rsidRPr="00FD1C41">
              <w:rPr>
                <w:rFonts w:ascii="Arial" w:hAnsi="Arial" w:cs="Arial"/>
                <w:sz w:val="14"/>
                <w:szCs w:val="18"/>
              </w:rPr>
              <w:t>-</w:t>
            </w:r>
            <w:r w:rsidRPr="00FD1C41">
              <w:rPr>
                <w:rFonts w:ascii="Arial" w:hAnsi="Arial" w:cs="Arial"/>
                <w:sz w:val="14"/>
                <w:szCs w:val="18"/>
              </w:rPr>
              <w:tab/>
              <w:t xml:space="preserve">for FR1, the network uses the modulation order </w:t>
            </w:r>
            <w:proofErr w:type="spellStart"/>
            <w:r w:rsidRPr="00FD1C41">
              <w:rPr>
                <w:rFonts w:ascii="Arial" w:hAnsi="Arial" w:cs="Arial"/>
                <w:sz w:val="14"/>
                <w:szCs w:val="18"/>
              </w:rPr>
              <w:t>signalled</w:t>
            </w:r>
            <w:proofErr w:type="spellEnd"/>
            <w:r w:rsidRPr="00FD1C41">
              <w:rPr>
                <w:rFonts w:ascii="Arial" w:hAnsi="Arial" w:cs="Arial"/>
                <w:sz w:val="14"/>
                <w:szCs w:val="18"/>
              </w:rPr>
              <w:t xml:space="preserve"> in </w:t>
            </w:r>
            <w:r w:rsidRPr="00FD1C41">
              <w:rPr>
                <w:rFonts w:ascii="Arial" w:hAnsi="Arial" w:cs="Arial"/>
                <w:i/>
                <w:sz w:val="14"/>
                <w:szCs w:val="18"/>
              </w:rPr>
              <w:t>pdsch-256QAM-FR1.</w:t>
            </w:r>
          </w:p>
          <w:p w14:paraId="2C47E0DA" w14:textId="77777777" w:rsidR="00041FF5" w:rsidRPr="00FD1C41" w:rsidRDefault="00041FF5" w:rsidP="005942AD">
            <w:pPr>
              <w:pStyle w:val="B1"/>
              <w:spacing w:after="0"/>
              <w:rPr>
                <w:rFonts w:ascii="Arial" w:hAnsi="Arial" w:cs="Arial"/>
                <w:b/>
                <w:sz w:val="14"/>
                <w:szCs w:val="18"/>
              </w:rPr>
            </w:pPr>
            <w:r w:rsidRPr="00FD1C41">
              <w:rPr>
                <w:rFonts w:ascii="Arial" w:hAnsi="Arial" w:cs="Arial"/>
                <w:sz w:val="14"/>
                <w:szCs w:val="18"/>
              </w:rPr>
              <w:t>-</w:t>
            </w:r>
            <w:r w:rsidRPr="00FD1C41">
              <w:rPr>
                <w:rFonts w:ascii="Arial" w:hAnsi="Arial" w:cs="Arial"/>
                <w:sz w:val="14"/>
                <w:szCs w:val="18"/>
              </w:rPr>
              <w:tab/>
              <w:t xml:space="preserve">for FR2, the network uses the modulation order </w:t>
            </w:r>
            <w:proofErr w:type="spellStart"/>
            <w:r w:rsidRPr="00FD1C41">
              <w:rPr>
                <w:rFonts w:ascii="Arial" w:hAnsi="Arial" w:cs="Arial"/>
                <w:sz w:val="14"/>
                <w:szCs w:val="18"/>
              </w:rPr>
              <w:t>signalled</w:t>
            </w:r>
            <w:proofErr w:type="spellEnd"/>
            <w:r w:rsidRPr="00FD1C41">
              <w:rPr>
                <w:rFonts w:ascii="Arial" w:hAnsi="Arial" w:cs="Arial"/>
                <w:sz w:val="14"/>
                <w:szCs w:val="18"/>
              </w:rPr>
              <w:t xml:space="preserve"> per band i.e. </w:t>
            </w:r>
            <w:r w:rsidRPr="00FD1C41">
              <w:rPr>
                <w:rFonts w:ascii="Arial" w:hAnsi="Arial" w:cs="Arial"/>
                <w:i/>
                <w:sz w:val="14"/>
                <w:szCs w:val="18"/>
              </w:rPr>
              <w:t xml:space="preserve">pdsch-256QAM-FR2 </w:t>
            </w:r>
            <w:r w:rsidRPr="00FD1C41">
              <w:rPr>
                <w:rFonts w:ascii="Arial" w:hAnsi="Arial" w:cs="Arial"/>
                <w:sz w:val="14"/>
                <w:szCs w:val="18"/>
              </w:rPr>
              <w:t xml:space="preserve">if </w:t>
            </w:r>
            <w:proofErr w:type="spellStart"/>
            <w:r w:rsidRPr="00FD1C41">
              <w:rPr>
                <w:rFonts w:ascii="Arial" w:hAnsi="Arial" w:cs="Arial"/>
                <w:sz w:val="14"/>
                <w:szCs w:val="18"/>
              </w:rPr>
              <w:t>signalled</w:t>
            </w:r>
            <w:proofErr w:type="spellEnd"/>
            <w:r w:rsidRPr="00FD1C41">
              <w:rPr>
                <w:rFonts w:ascii="Arial" w:hAnsi="Arial" w:cs="Arial"/>
                <w:i/>
                <w:sz w:val="14"/>
                <w:szCs w:val="18"/>
              </w:rPr>
              <w:t xml:space="preserve">. </w:t>
            </w:r>
            <w:r w:rsidRPr="00FD1C41">
              <w:rPr>
                <w:rFonts w:ascii="Arial" w:hAnsi="Arial" w:cs="Arial"/>
                <w:sz w:val="14"/>
                <w:szCs w:val="18"/>
              </w:rPr>
              <w:t xml:space="preserve">If not </w:t>
            </w:r>
            <w:proofErr w:type="spellStart"/>
            <w:r w:rsidRPr="00FD1C41">
              <w:rPr>
                <w:rFonts w:ascii="Arial" w:hAnsi="Arial" w:cs="Arial"/>
                <w:sz w:val="14"/>
                <w:szCs w:val="18"/>
              </w:rPr>
              <w:t>signalled</w:t>
            </w:r>
            <w:proofErr w:type="spellEnd"/>
            <w:r w:rsidRPr="00FD1C41">
              <w:rPr>
                <w:rFonts w:ascii="Arial" w:hAnsi="Arial" w:cs="Arial"/>
                <w:sz w:val="14"/>
                <w:szCs w:val="18"/>
              </w:rPr>
              <w:t xml:space="preserve"> in a given band, the network shall use the modulation order 64QAM.</w:t>
            </w:r>
          </w:p>
          <w:p w14:paraId="5C89D29A" w14:textId="77777777" w:rsidR="00041FF5" w:rsidRPr="00FD1C41" w:rsidRDefault="00041FF5" w:rsidP="005942AD">
            <w:pPr>
              <w:keepNext/>
              <w:keepLines/>
              <w:spacing w:after="0"/>
              <w:rPr>
                <w:rFonts w:ascii="Arial" w:hAnsi="Arial"/>
                <w:b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In all the cases, it shall be ensured that the data rate does not exceed the max data rate (</w:t>
            </w:r>
            <w:proofErr w:type="spellStart"/>
            <w:r w:rsidRPr="00FD1C41">
              <w:rPr>
                <w:rFonts w:ascii="Arial" w:hAnsi="Arial"/>
                <w:i/>
                <w:sz w:val="14"/>
              </w:rPr>
              <w:t>DataRate</w:t>
            </w:r>
            <w:proofErr w:type="spellEnd"/>
            <w:r w:rsidRPr="00FD1C41">
              <w:rPr>
                <w:rFonts w:ascii="Arial" w:hAnsi="Arial"/>
                <w:sz w:val="14"/>
              </w:rPr>
              <w:t>) and max data rate per CC (</w:t>
            </w:r>
            <w:proofErr w:type="spellStart"/>
            <w:r w:rsidRPr="00FD1C41">
              <w:rPr>
                <w:rFonts w:ascii="Arial" w:hAnsi="Arial"/>
                <w:i/>
                <w:sz w:val="14"/>
              </w:rPr>
              <w:t>DataRateCC</w:t>
            </w:r>
            <w:proofErr w:type="spellEnd"/>
            <w:r w:rsidRPr="00FD1C41">
              <w:rPr>
                <w:rFonts w:ascii="Arial" w:hAnsi="Arial"/>
                <w:sz w:val="14"/>
              </w:rPr>
              <w:t>) according to TS 38.214 [12].</w:t>
            </w:r>
          </w:p>
        </w:tc>
        <w:tc>
          <w:tcPr>
            <w:tcW w:w="709" w:type="dxa"/>
          </w:tcPr>
          <w:p w14:paraId="2E613BC2" w14:textId="77777777" w:rsidR="00041FF5" w:rsidRPr="00FD1C41" w:rsidRDefault="00041FF5" w:rsidP="005942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FSPC</w:t>
            </w:r>
          </w:p>
        </w:tc>
        <w:tc>
          <w:tcPr>
            <w:tcW w:w="567" w:type="dxa"/>
          </w:tcPr>
          <w:p w14:paraId="633E44D6" w14:textId="77777777" w:rsidR="00041FF5" w:rsidRPr="00FD1C41" w:rsidRDefault="00041FF5" w:rsidP="005942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No</w:t>
            </w:r>
          </w:p>
        </w:tc>
        <w:tc>
          <w:tcPr>
            <w:tcW w:w="709" w:type="dxa"/>
          </w:tcPr>
          <w:p w14:paraId="66E3AAE5" w14:textId="77777777" w:rsidR="00041FF5" w:rsidRPr="00FD1C41" w:rsidRDefault="00041FF5" w:rsidP="005942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No</w:t>
            </w:r>
          </w:p>
        </w:tc>
        <w:tc>
          <w:tcPr>
            <w:tcW w:w="728" w:type="dxa"/>
          </w:tcPr>
          <w:p w14:paraId="471FF546" w14:textId="77777777" w:rsidR="00041FF5" w:rsidRPr="00FD1C41" w:rsidRDefault="00041FF5" w:rsidP="005942AD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FD1C41">
              <w:rPr>
                <w:rFonts w:ascii="Arial" w:hAnsi="Arial"/>
                <w:sz w:val="14"/>
              </w:rPr>
              <w:t>No</w:t>
            </w:r>
          </w:p>
        </w:tc>
      </w:tr>
    </w:tbl>
    <w:p w14:paraId="231E1021" w14:textId="77777777" w:rsidR="00041FF5" w:rsidRDefault="00041FF5" w:rsidP="00041FF5">
      <w:pPr>
        <w:rPr>
          <w:rFonts w:ascii="Times New Roman" w:hAnsi="Times New Roman" w:cs="Times New Roman"/>
          <w:sz w:val="20"/>
          <w:szCs w:val="20"/>
        </w:rPr>
      </w:pPr>
    </w:p>
    <w:p w14:paraId="0FFB0F7F" w14:textId="3258C722" w:rsidR="00372550" w:rsidRDefault="00041FF5" w:rsidP="00FD1C4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0F8B">
        <w:rPr>
          <w:rFonts w:ascii="Times New Roman" w:hAnsi="Times New Roman" w:cs="Times New Roman"/>
          <w:sz w:val="20"/>
          <w:szCs w:val="20"/>
        </w:rPr>
        <w:t xml:space="preserve">The motivations for </w:t>
      </w:r>
      <w:proofErr w:type="spellStart"/>
      <w:r w:rsidRPr="00FD1C41">
        <w:rPr>
          <w:rFonts w:ascii="Times New Roman" w:hAnsi="Times New Roman" w:cs="Times New Roman"/>
          <w:i/>
          <w:sz w:val="20"/>
          <w:szCs w:val="20"/>
        </w:rPr>
        <w:t>scalingFactor</w:t>
      </w:r>
      <w:proofErr w:type="spellEnd"/>
      <w:r w:rsidR="00372550">
        <w:rPr>
          <w:rFonts w:ascii="Times New Roman" w:hAnsi="Times New Roman" w:cs="Times New Roman"/>
          <w:sz w:val="20"/>
          <w:szCs w:val="20"/>
        </w:rPr>
        <w:t xml:space="preserve"> signaling from the UE (taking values from 0.4, 0.75, 0.8 and 1)</w:t>
      </w:r>
      <w:r w:rsidRPr="005D0F8B">
        <w:rPr>
          <w:rFonts w:ascii="Times New Roman" w:hAnsi="Times New Roman" w:cs="Times New Roman"/>
          <w:sz w:val="20"/>
          <w:szCs w:val="20"/>
        </w:rPr>
        <w:t xml:space="preserve"> was described in </w:t>
      </w:r>
      <w:r w:rsidRPr="005D0F8B">
        <w:rPr>
          <w:rFonts w:ascii="Times New Roman" w:eastAsia="Times New Roman" w:hAnsi="Times New Roman" w:cs="Times New Roman"/>
          <w:sz w:val="20"/>
          <w:szCs w:val="20"/>
        </w:rPr>
        <w:t xml:space="preserve">RAN1 LS to RAN2 </w:t>
      </w:r>
      <w:r w:rsidR="00E20FAF">
        <w:rPr>
          <w:rFonts w:ascii="Times New Roman" w:eastAsia="Times New Roman" w:hAnsi="Times New Roman" w:cs="Times New Roman"/>
          <w:sz w:val="20"/>
          <w:szCs w:val="20"/>
        </w:rPr>
        <w:t>(</w:t>
      </w:r>
      <w:r w:rsidR="00E20FAF" w:rsidRPr="00E20FAF">
        <w:rPr>
          <w:rFonts w:ascii="Times New Roman" w:eastAsia="Times New Roman" w:hAnsi="Times New Roman" w:cs="Times New Roman"/>
          <w:sz w:val="20"/>
          <w:szCs w:val="20"/>
        </w:rPr>
        <w:t>R1-1807651</w:t>
      </w:r>
      <w:r w:rsidR="0007773E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</w:t>
      </w:r>
      <w:r w:rsidR="0007773E">
        <w:rPr>
          <w:rFonts w:ascii="Times New Roman" w:eastAsia="Times New Roman" w:hAnsi="Times New Roman" w:cs="Times New Roman"/>
          <w:sz w:val="20"/>
          <w:szCs w:val="20"/>
        </w:rPr>
        <w:t>were mainly</w:t>
      </w:r>
      <w:r w:rsidR="00372550">
        <w:rPr>
          <w:rFonts w:ascii="Times New Roman" w:eastAsia="Times New Roman" w:hAnsi="Times New Roman" w:cs="Times New Roman"/>
          <w:sz w:val="20"/>
          <w:szCs w:val="20"/>
        </w:rPr>
        <w:t xml:space="preserve"> for cases with </w:t>
      </w:r>
      <w:r w:rsidR="00372550" w:rsidRPr="00AF2C2E">
        <w:rPr>
          <w:rFonts w:ascii="Times New Roman" w:hAnsi="Times New Roman" w:cs="Times New Roman"/>
          <w:sz w:val="20"/>
          <w:szCs w:val="20"/>
        </w:rPr>
        <w:t>CA/DC cases</w:t>
      </w:r>
      <w:r w:rsidR="00372550">
        <w:rPr>
          <w:rFonts w:ascii="Times New Roman" w:eastAsia="Times New Roman" w:hAnsi="Times New Roman" w:cs="Times New Roman"/>
          <w:sz w:val="20"/>
          <w:szCs w:val="20"/>
        </w:rPr>
        <w:t xml:space="preserve"> where UE supporting several carriers can indicate that it supports fewer layers or lower data rate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769A3F04" w14:textId="76EA8965" w:rsidR="00041FF5" w:rsidRDefault="00372550" w:rsidP="00FD1C4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he </w:t>
      </w:r>
      <w:proofErr w:type="spellStart"/>
      <w:r w:rsidR="00041FF5" w:rsidRPr="00FD1C41">
        <w:rPr>
          <w:rFonts w:ascii="Times New Roman" w:eastAsia="Times New Roman" w:hAnsi="Times New Roman" w:cs="Times New Roman"/>
          <w:i/>
          <w:sz w:val="20"/>
          <w:szCs w:val="20"/>
        </w:rPr>
        <w:t>supportedModulationOrderDL</w:t>
      </w:r>
      <w:proofErr w:type="spellEnd"/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signaling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from the UE 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was introduced allowing a UE that supports </w:t>
      </w:r>
      <w:r w:rsidR="00522FDB">
        <w:rPr>
          <w:rFonts w:ascii="Times New Roman" w:eastAsia="Times New Roman" w:hAnsi="Times New Roman" w:cs="Times New Roman"/>
          <w:sz w:val="20"/>
          <w:szCs w:val="20"/>
        </w:rPr>
        <w:t xml:space="preserve">e.g. 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>256QAM modulation, but only support</w:t>
      </w:r>
      <w:r w:rsidR="00EE2DF3">
        <w:rPr>
          <w:rFonts w:ascii="Times New Roman" w:eastAsia="Times New Roman" w:hAnsi="Times New Roman" w:cs="Times New Roman"/>
          <w:sz w:val="20"/>
          <w:szCs w:val="20"/>
        </w:rPr>
        <w:t>ing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 a </w:t>
      </w:r>
      <w:r w:rsidR="00EE2DF3">
        <w:rPr>
          <w:rFonts w:ascii="Times New Roman" w:eastAsia="Times New Roman" w:hAnsi="Times New Roman" w:cs="Times New Roman"/>
          <w:sz w:val="20"/>
          <w:szCs w:val="20"/>
        </w:rPr>
        <w:t xml:space="preserve">peak 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data rate corresponding to a lower modulation order </w:t>
      </w:r>
      <w:r w:rsidR="00EE2DF3">
        <w:rPr>
          <w:rFonts w:ascii="Times New Roman" w:eastAsia="Times New Roman" w:hAnsi="Times New Roman" w:cs="Times New Roman"/>
          <w:sz w:val="20"/>
          <w:szCs w:val="20"/>
        </w:rPr>
        <w:t xml:space="preserve">(indicated by </w:t>
      </w:r>
      <w:proofErr w:type="spellStart"/>
      <w:r w:rsidR="00EE2DF3" w:rsidRPr="0083675E">
        <w:rPr>
          <w:rFonts w:ascii="Times New Roman" w:eastAsia="Times New Roman" w:hAnsi="Times New Roman" w:cs="Times New Roman"/>
          <w:i/>
          <w:sz w:val="20"/>
          <w:szCs w:val="20"/>
        </w:rPr>
        <w:t>supportedModulationOrderDL</w:t>
      </w:r>
      <w:proofErr w:type="spellEnd"/>
      <w:r w:rsidR="00EE2DF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>such as anyone from {pi/2-BPSK,QPSK,16QAM, 64QAM</w:t>
      </w:r>
      <w:r w:rsidR="00FE447A">
        <w:rPr>
          <w:rFonts w:ascii="Times New Roman" w:eastAsia="Times New Roman" w:hAnsi="Times New Roman" w:cs="Times New Roman"/>
          <w:sz w:val="20"/>
          <w:szCs w:val="20"/>
        </w:rPr>
        <w:t>, 256QAM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>}</w:t>
      </w:r>
      <w:r w:rsidR="009D5CBD">
        <w:rPr>
          <w:rFonts w:ascii="Times New Roman" w:eastAsia="Times New Roman" w:hAnsi="Times New Roman" w:cs="Times New Roman"/>
          <w:sz w:val="20"/>
          <w:szCs w:val="20"/>
        </w:rPr>
        <w:t xml:space="preserve">corresponding to </w:t>
      </w:r>
      <w:r w:rsidR="009D5CBD" w:rsidRPr="009D5CBD">
        <w:rPr>
          <w:rFonts w:ascii="Times New Roman" w:eastAsia="Times New Roman" w:hAnsi="Times New Roman" w:cs="Times New Roman"/>
          <w:sz w:val="20"/>
          <w:szCs w:val="20"/>
        </w:rPr>
        <w:t xml:space="preserve">(e.g. using </w:t>
      </w:r>
      <w:r w:rsidR="009D5CBD">
        <w:rPr>
          <w:rFonts w:ascii="Times New Roman" w:eastAsia="Times New Roman" w:hAnsi="Times New Roman" w:cs="Times New Roman"/>
          <w:sz w:val="20"/>
          <w:szCs w:val="20"/>
        </w:rPr>
        <w:t xml:space="preserve">Q = </w:t>
      </w:r>
      <w:r w:rsidR="009D5CBD" w:rsidRPr="009D5CBD">
        <w:rPr>
          <w:rFonts w:ascii="Times New Roman" w:eastAsia="Times New Roman" w:hAnsi="Times New Roman" w:cs="Times New Roman"/>
          <w:sz w:val="20"/>
          <w:szCs w:val="20"/>
        </w:rPr>
        <w:t>1/2/4/6/8)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9B20C53" w14:textId="29C0C275" w:rsidR="00522FDB" w:rsidRDefault="00522FDB" w:rsidP="00FD1C4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Combining </w:t>
      </w:r>
      <w:r w:rsidR="0007773E">
        <w:rPr>
          <w:rFonts w:ascii="Times New Roman" w:eastAsia="Times New Roman" w:hAnsi="Times New Roman" w:cs="Times New Roman"/>
          <w:sz w:val="20"/>
          <w:szCs w:val="20"/>
        </w:rPr>
        <w:t>above two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capabilities signaled together, the effective data rate scaling factor (SCF) becomes (1, 0.8, 0.75, 0.4) x (8/8, 6/8, 4/8, 2/8, 1/8)  leading to following possible values for SCF : 1, 0.8, 0.75, 0.6, 0.5625, 0.5, 0.4, 0.375, 0.3, 0.25, 0.2, 0.1875, 0.125, 0.1, 0.0938, 0.05.</w:t>
      </w:r>
    </w:p>
    <w:p w14:paraId="0E7A33C9" w14:textId="323CD868" w:rsidR="006E2589" w:rsidRPr="005D0F8B" w:rsidRDefault="00522FDB" w:rsidP="00EE2DF3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Thus, an </w:t>
      </w:r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unintended consequence of </w:t>
      </w:r>
      <w:r w:rsidR="00EE2DF3">
        <w:rPr>
          <w:rFonts w:ascii="Times New Roman" w:eastAsia="Times New Roman" w:hAnsi="Times New Roman" w:cs="Times New Roman"/>
          <w:sz w:val="20"/>
          <w:szCs w:val="20"/>
        </w:rPr>
        <w:t xml:space="preserve">the capability signaling framework is that a UE can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potentially </w:t>
      </w:r>
      <w:r w:rsidR="00EE2DF3">
        <w:rPr>
          <w:rFonts w:ascii="Times New Roman" w:eastAsia="Times New Roman" w:hAnsi="Times New Roman" w:cs="Times New Roman"/>
          <w:sz w:val="20"/>
          <w:szCs w:val="20"/>
        </w:rPr>
        <w:t xml:space="preserve">indicate extremely low peak data rate by signaling most pessimistic values for </w:t>
      </w:r>
      <w:proofErr w:type="spellStart"/>
      <w:r w:rsidR="00041FF5" w:rsidRPr="00FD1C41">
        <w:rPr>
          <w:rFonts w:ascii="Times New Roman" w:eastAsia="Times New Roman" w:hAnsi="Times New Roman" w:cs="Times New Roman"/>
          <w:i/>
          <w:sz w:val="20"/>
          <w:szCs w:val="20"/>
        </w:rPr>
        <w:t>scalingFactor</w:t>
      </w:r>
      <w:proofErr w:type="spellEnd"/>
      <w:r w:rsidR="00041FF5">
        <w:rPr>
          <w:rFonts w:ascii="Times New Roman" w:eastAsia="Times New Roman" w:hAnsi="Times New Roman" w:cs="Times New Roman"/>
          <w:sz w:val="20"/>
          <w:szCs w:val="20"/>
        </w:rPr>
        <w:t xml:space="preserve"> and </w:t>
      </w:r>
      <w:proofErr w:type="spellStart"/>
      <w:r w:rsidR="00041FF5" w:rsidRPr="00FD1C41">
        <w:rPr>
          <w:rFonts w:ascii="Times New Roman" w:eastAsia="Times New Roman" w:hAnsi="Times New Roman" w:cs="Times New Roman"/>
          <w:i/>
          <w:sz w:val="20"/>
          <w:szCs w:val="20"/>
        </w:rPr>
        <w:t>supportedModulationOrderDL</w:t>
      </w:r>
      <w:proofErr w:type="spellEnd"/>
      <w:r w:rsidR="006E2589">
        <w:rPr>
          <w:rFonts w:ascii="Times New Roman" w:eastAsia="Times New Roman" w:hAnsi="Times New Roman" w:cs="Times New Roman"/>
          <w:sz w:val="20"/>
          <w:szCs w:val="20"/>
        </w:rPr>
        <w:t xml:space="preserve"> as shown in following observations. </w:t>
      </w:r>
    </w:p>
    <w:p w14:paraId="70D0545D" w14:textId="77777777" w:rsidR="00041FF5" w:rsidRDefault="00041FF5" w:rsidP="00FD1C41">
      <w:pPr>
        <w:rPr>
          <w:rFonts w:ascii="Times New Roman" w:hAnsi="Times New Roman" w:cs="Times New Roman"/>
          <w:b/>
          <w:sz w:val="20"/>
          <w:szCs w:val="20"/>
        </w:rPr>
      </w:pPr>
    </w:p>
    <w:p w14:paraId="00172DBB" w14:textId="78A61F1D" w:rsidR="005942AD" w:rsidRPr="00FD1C41" w:rsidRDefault="006440B5" w:rsidP="00714110">
      <w:pPr>
        <w:pStyle w:val="Observation"/>
        <w:numPr>
          <w:ilvl w:val="0"/>
          <w:numId w:val="14"/>
        </w:numPr>
        <w:spacing w:line="254" w:lineRule="auto"/>
        <w:ind w:left="1701" w:hanging="1701"/>
        <w:rPr>
          <w:rFonts w:cs="Arial"/>
          <w:sz w:val="20"/>
        </w:rPr>
      </w:pPr>
      <w:bookmarkStart w:id="1" w:name="_Toc24134464"/>
      <w:r w:rsidRPr="00FD1C41">
        <w:rPr>
          <w:rFonts w:cs="Arial"/>
          <w:sz w:val="20"/>
        </w:rPr>
        <w:lastRenderedPageBreak/>
        <w:t>Assum</w:t>
      </w:r>
      <w:r w:rsidR="00041FF5" w:rsidRPr="00FD1C41">
        <w:rPr>
          <w:rFonts w:cs="Arial"/>
          <w:sz w:val="20"/>
        </w:rPr>
        <w:t>ing</w:t>
      </w:r>
      <w:r w:rsidRPr="00FD1C41">
        <w:rPr>
          <w:rFonts w:cs="Arial"/>
          <w:sz w:val="20"/>
        </w:rPr>
        <w:t xml:space="preserve"> a configuration with 256QAM, a UE can indicate that it supports a maximum bitrate </w:t>
      </w:r>
      <w:r w:rsidR="00345592">
        <w:rPr>
          <w:rFonts w:cs="Arial"/>
          <w:sz w:val="20"/>
        </w:rPr>
        <w:t xml:space="preserve">or a peak data rate </w:t>
      </w:r>
      <w:r w:rsidRPr="00FD1C41">
        <w:rPr>
          <w:rFonts w:cs="Arial"/>
          <w:sz w:val="20"/>
        </w:rPr>
        <w:t xml:space="preserve">that is only ~0.4*1/8 = 0.05 of the theoretical </w:t>
      </w:r>
      <w:proofErr w:type="gramStart"/>
      <w:r w:rsidRPr="00FD1C41">
        <w:rPr>
          <w:rFonts w:cs="Arial"/>
          <w:sz w:val="20"/>
        </w:rPr>
        <w:t>bitrate</w:t>
      </w:r>
      <w:proofErr w:type="gramEnd"/>
      <w:r w:rsidRPr="00FD1C41">
        <w:rPr>
          <w:rFonts w:cs="Arial"/>
          <w:sz w:val="20"/>
        </w:rPr>
        <w:t xml:space="preserve"> of the carrier (scaling factor 0.4 &amp; pi/2-modulation)</w:t>
      </w:r>
      <w:r w:rsidR="00E20FAF">
        <w:rPr>
          <w:rFonts w:cs="Arial"/>
          <w:sz w:val="20"/>
        </w:rPr>
        <w:t xml:space="preserve"> which is extremely low peak data rate.</w:t>
      </w:r>
      <w:bookmarkEnd w:id="1"/>
    </w:p>
    <w:p w14:paraId="42CF7116" w14:textId="44DEEB0C" w:rsidR="00041FF5" w:rsidRDefault="006440B5" w:rsidP="00041FF5">
      <w:pPr>
        <w:pStyle w:val="Observation"/>
        <w:numPr>
          <w:ilvl w:val="0"/>
          <w:numId w:val="14"/>
        </w:numPr>
        <w:spacing w:line="254" w:lineRule="auto"/>
        <w:ind w:left="1701" w:hanging="1701"/>
        <w:rPr>
          <w:rFonts w:cs="Arial"/>
          <w:sz w:val="20"/>
        </w:rPr>
      </w:pPr>
      <w:bookmarkStart w:id="2" w:name="_Toc24134465"/>
      <w:r w:rsidRPr="00FD1C41">
        <w:rPr>
          <w:rFonts w:cs="Arial"/>
          <w:sz w:val="20"/>
        </w:rPr>
        <w:t>Assum</w:t>
      </w:r>
      <w:r w:rsidR="00041FF5" w:rsidRPr="00FD1C41">
        <w:rPr>
          <w:rFonts w:cs="Arial"/>
          <w:sz w:val="20"/>
        </w:rPr>
        <w:t>ing</w:t>
      </w:r>
      <w:r w:rsidRPr="00FD1C41">
        <w:rPr>
          <w:rFonts w:cs="Arial"/>
          <w:sz w:val="20"/>
        </w:rPr>
        <w:t xml:space="preserve"> a configuration with 64QAM, a UE can indicate that it supports a maximum bitrate </w:t>
      </w:r>
      <w:r w:rsidR="00345592">
        <w:rPr>
          <w:rFonts w:cs="Arial"/>
          <w:sz w:val="20"/>
        </w:rPr>
        <w:t xml:space="preserve">or a peak data rate </w:t>
      </w:r>
      <w:r w:rsidRPr="00FD1C41">
        <w:rPr>
          <w:rFonts w:cs="Arial"/>
          <w:sz w:val="20"/>
        </w:rPr>
        <w:t xml:space="preserve">that is only ~0.4*1/6 = 0.067 of the theoretical </w:t>
      </w:r>
      <w:proofErr w:type="gramStart"/>
      <w:r w:rsidRPr="00FD1C41">
        <w:rPr>
          <w:rFonts w:cs="Arial"/>
          <w:sz w:val="20"/>
        </w:rPr>
        <w:t>bitrate</w:t>
      </w:r>
      <w:proofErr w:type="gramEnd"/>
      <w:r w:rsidRPr="00FD1C41">
        <w:rPr>
          <w:rFonts w:cs="Arial"/>
          <w:sz w:val="20"/>
        </w:rPr>
        <w:t xml:space="preserve"> of the carrier (scaling factor 0.4 &amp; pi/2-modulation)</w:t>
      </w:r>
      <w:r w:rsidR="00E20FAF">
        <w:rPr>
          <w:rFonts w:cs="Arial"/>
          <w:sz w:val="20"/>
        </w:rPr>
        <w:t xml:space="preserve"> which is extremely low peak data rate.</w:t>
      </w:r>
      <w:bookmarkEnd w:id="2"/>
      <w:r w:rsidR="00522FDB">
        <w:rPr>
          <w:rFonts w:cs="Arial"/>
          <w:sz w:val="20"/>
        </w:rPr>
        <w:t xml:space="preserve"> </w:t>
      </w:r>
    </w:p>
    <w:p w14:paraId="5118D4A4" w14:textId="62F0BCB9" w:rsidR="00884AE7" w:rsidRPr="00991322" w:rsidRDefault="001D606D" w:rsidP="00714110">
      <w:pPr>
        <w:pStyle w:val="Observation"/>
        <w:numPr>
          <w:ilvl w:val="0"/>
          <w:numId w:val="14"/>
        </w:numPr>
        <w:spacing w:line="254" w:lineRule="auto"/>
        <w:ind w:left="1701" w:hanging="1701"/>
        <w:rPr>
          <w:rFonts w:cs="Arial"/>
          <w:sz w:val="20"/>
        </w:rPr>
      </w:pPr>
      <w:bookmarkStart w:id="3" w:name="_Toc23883702"/>
      <w:bookmarkStart w:id="4" w:name="_Toc23883703"/>
      <w:bookmarkStart w:id="5" w:name="_Toc24134466"/>
      <w:bookmarkEnd w:id="3"/>
      <w:bookmarkEnd w:id="4"/>
      <w:r>
        <w:rPr>
          <w:rFonts w:cs="Arial"/>
          <w:sz w:val="20"/>
        </w:rPr>
        <w:t>In an example, f</w:t>
      </w:r>
      <w:r w:rsidR="00041FF5" w:rsidRPr="00FD1C41">
        <w:rPr>
          <w:rFonts w:cs="Arial"/>
          <w:sz w:val="20"/>
        </w:rPr>
        <w:t>or a 20 MHz, 30kHz SCS, with single layer MIMO layer, the UE can indicate a</w:t>
      </w:r>
      <w:r w:rsidR="00E20FAF">
        <w:rPr>
          <w:rFonts w:cs="Arial"/>
          <w:sz w:val="20"/>
        </w:rPr>
        <w:t xml:space="preserve">n extremely low </w:t>
      </w:r>
      <w:r w:rsidR="00041FF5" w:rsidRPr="00FD1C41">
        <w:rPr>
          <w:rFonts w:cs="Arial"/>
          <w:sz w:val="20"/>
        </w:rPr>
        <w:t xml:space="preserve">peak </w:t>
      </w:r>
      <w:r w:rsidR="00E20FAF">
        <w:rPr>
          <w:rFonts w:cs="Arial"/>
          <w:sz w:val="20"/>
        </w:rPr>
        <w:t xml:space="preserve">data </w:t>
      </w:r>
      <w:r w:rsidR="00041FF5" w:rsidRPr="00FD1C41">
        <w:rPr>
          <w:rFonts w:cs="Arial"/>
          <w:sz w:val="20"/>
        </w:rPr>
        <w:t>rate as small as 5 Mbps</w:t>
      </w:r>
      <w:r>
        <w:rPr>
          <w:rFonts w:cs="Arial"/>
          <w:sz w:val="20"/>
        </w:rPr>
        <w:t xml:space="preserve"> via pessimistic setting of scaling factor and </w:t>
      </w:r>
      <w:proofErr w:type="spellStart"/>
      <w:r>
        <w:rPr>
          <w:rFonts w:cs="Arial"/>
          <w:sz w:val="20"/>
        </w:rPr>
        <w:t>SupportedModulatio</w:t>
      </w:r>
      <w:r w:rsidR="0007773E">
        <w:rPr>
          <w:rFonts w:cs="Arial"/>
          <w:sz w:val="20"/>
        </w:rPr>
        <w:t>n</w:t>
      </w:r>
      <w:r>
        <w:rPr>
          <w:rFonts w:cs="Arial"/>
          <w:sz w:val="20"/>
        </w:rPr>
        <w:t>OrderDL</w:t>
      </w:r>
      <w:proofErr w:type="spellEnd"/>
      <w:r w:rsidR="00041FF5" w:rsidRPr="00991322">
        <w:rPr>
          <w:rFonts w:cs="Arial"/>
          <w:sz w:val="20"/>
        </w:rPr>
        <w:t>.</w:t>
      </w:r>
      <w:bookmarkEnd w:id="5"/>
      <w:r w:rsidR="00041FF5" w:rsidRPr="00991322">
        <w:rPr>
          <w:rFonts w:cs="Arial"/>
          <w:sz w:val="20"/>
        </w:rPr>
        <w:t xml:space="preserve"> </w:t>
      </w:r>
      <w:r w:rsidR="00884AE7" w:rsidRPr="00991322">
        <w:rPr>
          <w:rFonts w:cs="Arial"/>
          <w:sz w:val="20"/>
        </w:rPr>
        <w:t xml:space="preserve"> </w:t>
      </w:r>
    </w:p>
    <w:p w14:paraId="2A0FCF87" w14:textId="7E9C8889" w:rsidR="009C2DFB" w:rsidRPr="009C2DFB" w:rsidRDefault="009C2DFB" w:rsidP="00991322">
      <w:pPr>
        <w:pStyle w:val="CommentText"/>
        <w:jc w:val="both"/>
        <w:rPr>
          <w:rFonts w:ascii="Times New Roman" w:hAnsi="Times New Roman" w:cs="Times New Roman"/>
          <w:sz w:val="20"/>
          <w:szCs w:val="20"/>
          <w:u w:val="single"/>
        </w:rPr>
      </w:pPr>
      <w:bookmarkStart w:id="6" w:name="_Hlk24134362"/>
      <w:r w:rsidRPr="009C2DFB">
        <w:rPr>
          <w:rFonts w:ascii="Times New Roman" w:hAnsi="Times New Roman" w:cs="Times New Roman"/>
          <w:sz w:val="20"/>
          <w:szCs w:val="20"/>
          <w:u w:val="single"/>
        </w:rPr>
        <w:t>Issue</w:t>
      </w:r>
      <w:r>
        <w:rPr>
          <w:rFonts w:ascii="Times New Roman" w:hAnsi="Times New Roman" w:cs="Times New Roman"/>
          <w:sz w:val="20"/>
          <w:szCs w:val="20"/>
          <w:u w:val="single"/>
        </w:rPr>
        <w:t>s/problems</w:t>
      </w:r>
      <w:r w:rsidRPr="009C2DFB">
        <w:rPr>
          <w:rFonts w:ascii="Times New Roman" w:hAnsi="Times New Roman" w:cs="Times New Roman"/>
          <w:sz w:val="20"/>
          <w:szCs w:val="20"/>
          <w:u w:val="single"/>
        </w:rPr>
        <w:t xml:space="preserve"> with extremely low peak rate </w:t>
      </w:r>
      <w:r w:rsidR="00FB7F0E">
        <w:rPr>
          <w:rFonts w:ascii="Times New Roman" w:hAnsi="Times New Roman" w:cs="Times New Roman"/>
          <w:sz w:val="20"/>
          <w:szCs w:val="20"/>
          <w:u w:val="single"/>
        </w:rPr>
        <w:t>indication</w:t>
      </w:r>
    </w:p>
    <w:p w14:paraId="7DC28B8B" w14:textId="0BCDDA7D" w:rsidR="00CC5F59" w:rsidRDefault="006E2589" w:rsidP="00FB7F0E">
      <w:pPr>
        <w:pStyle w:val="CommentText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5541">
        <w:rPr>
          <w:rFonts w:ascii="Times New Roman" w:hAnsi="Times New Roman" w:cs="Times New Roman"/>
          <w:sz w:val="20"/>
          <w:szCs w:val="20"/>
        </w:rPr>
        <w:t xml:space="preserve">5 Mbps with 0.5 </w:t>
      </w:r>
      <w:proofErr w:type="spellStart"/>
      <w:r w:rsidRPr="00925541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Pr="00925541">
        <w:rPr>
          <w:rFonts w:ascii="Times New Roman" w:hAnsi="Times New Roman" w:cs="Times New Roman"/>
          <w:sz w:val="20"/>
          <w:szCs w:val="20"/>
        </w:rPr>
        <w:t xml:space="preserve"> slot </w:t>
      </w:r>
      <w:r w:rsidR="00991322" w:rsidRPr="00925541">
        <w:rPr>
          <w:rFonts w:ascii="Times New Roman" w:hAnsi="Times New Roman" w:cs="Times New Roman"/>
          <w:sz w:val="20"/>
          <w:szCs w:val="20"/>
        </w:rPr>
        <w:t>implies a TBS of</w:t>
      </w:r>
      <w:r w:rsidRPr="00925541">
        <w:rPr>
          <w:rFonts w:ascii="Times New Roman" w:hAnsi="Times New Roman" w:cs="Times New Roman"/>
          <w:sz w:val="20"/>
          <w:szCs w:val="20"/>
        </w:rPr>
        <w:t xml:space="preserve"> 2500 bits, extremely small</w:t>
      </w:r>
      <w:r w:rsidR="00991322" w:rsidRPr="00925541">
        <w:rPr>
          <w:rFonts w:ascii="Times New Roman" w:hAnsi="Times New Roman" w:cs="Times New Roman"/>
          <w:sz w:val="20"/>
          <w:szCs w:val="20"/>
        </w:rPr>
        <w:t xml:space="preserve"> even</w:t>
      </w:r>
      <w:r w:rsidRPr="00925541">
        <w:rPr>
          <w:rFonts w:ascii="Times New Roman" w:hAnsi="Times New Roman" w:cs="Times New Roman"/>
          <w:sz w:val="20"/>
          <w:szCs w:val="20"/>
        </w:rPr>
        <w:t xml:space="preserve"> considering the size of RRC messages.</w:t>
      </w:r>
      <w:r w:rsidR="00991322" w:rsidRPr="00925541">
        <w:rPr>
          <w:rFonts w:ascii="Times New Roman" w:hAnsi="Times New Roman" w:cs="Times New Roman"/>
          <w:sz w:val="20"/>
          <w:szCs w:val="20"/>
        </w:rPr>
        <w:t xml:space="preserve"> </w:t>
      </w:r>
      <w:bookmarkStart w:id="7" w:name="_Hlk24134313"/>
      <w:r w:rsidR="00991322" w:rsidRPr="00925541">
        <w:rPr>
          <w:rFonts w:ascii="Times New Roman" w:hAnsi="Times New Roman" w:cs="Times New Roman"/>
          <w:sz w:val="20"/>
          <w:szCs w:val="20"/>
        </w:rPr>
        <w:t>Having all networks to adapt to such a worst case</w:t>
      </w:r>
      <w:bookmarkEnd w:id="7"/>
      <w:r w:rsidR="00991322" w:rsidRPr="00925541">
        <w:rPr>
          <w:rFonts w:ascii="Times New Roman" w:hAnsi="Times New Roman" w:cs="Times New Roman"/>
          <w:sz w:val="20"/>
          <w:szCs w:val="20"/>
        </w:rPr>
        <w:t xml:space="preserve"> and potentially slowdown the initial access for all NR UEs is not reasonable. Such extremely low peak rates </w:t>
      </w:r>
      <w:r w:rsidR="004C0936">
        <w:rPr>
          <w:rFonts w:ascii="Times New Roman" w:hAnsi="Times New Roman" w:cs="Times New Roman"/>
          <w:sz w:val="20"/>
          <w:szCs w:val="20"/>
        </w:rPr>
        <w:t xml:space="preserve">also </w:t>
      </w:r>
      <w:r w:rsidR="00991322" w:rsidRPr="00925541">
        <w:rPr>
          <w:rFonts w:ascii="Times New Roman" w:hAnsi="Times New Roman" w:cs="Times New Roman"/>
          <w:sz w:val="20"/>
          <w:szCs w:val="20"/>
        </w:rPr>
        <w:t xml:space="preserve">do not sound </w:t>
      </w:r>
      <w:r w:rsidR="004C0936">
        <w:rPr>
          <w:rFonts w:ascii="Times New Roman" w:hAnsi="Times New Roman" w:cs="Times New Roman"/>
          <w:sz w:val="20"/>
          <w:szCs w:val="20"/>
        </w:rPr>
        <w:t>relevant</w:t>
      </w:r>
      <w:r w:rsidR="00991322" w:rsidRPr="00925541">
        <w:rPr>
          <w:rFonts w:ascii="Times New Roman" w:hAnsi="Times New Roman" w:cs="Times New Roman"/>
          <w:sz w:val="20"/>
          <w:szCs w:val="20"/>
        </w:rPr>
        <w:t xml:space="preserve"> even for a super-low-end UE. While the example uses 1-layer, the same arguments hold for UEs support 2 or 4 layers indicating extremely pessimistic data rates.</w:t>
      </w:r>
      <w:bookmarkEnd w:id="6"/>
      <w:r w:rsidR="00FB7F0E">
        <w:rPr>
          <w:rFonts w:ascii="Times New Roman" w:hAnsi="Times New Roman" w:cs="Times New Roman"/>
          <w:sz w:val="20"/>
          <w:szCs w:val="20"/>
        </w:rPr>
        <w:t xml:space="preserve"> </w:t>
      </w:r>
      <w:r w:rsidR="00CC5F59">
        <w:rPr>
          <w:rFonts w:ascii="Times New Roman" w:hAnsi="Times New Roman" w:cs="Times New Roman"/>
          <w:sz w:val="20"/>
          <w:szCs w:val="20"/>
        </w:rPr>
        <w:t>Some more detailed analysis is shown below.</w:t>
      </w:r>
    </w:p>
    <w:p w14:paraId="4760B4E9" w14:textId="77777777" w:rsidR="00670552" w:rsidRPr="00991322" w:rsidRDefault="00670552" w:rsidP="00345592">
      <w:pPr>
        <w:spacing w:after="0"/>
        <w:rPr>
          <w:rFonts w:ascii="Times New Roman" w:hAnsi="Times New Roman" w:cs="Times New Roman"/>
          <w:sz w:val="20"/>
          <w:szCs w:val="20"/>
          <w:lang w:val="en-GB"/>
        </w:rPr>
      </w:pPr>
      <w:r w:rsidRPr="00991322">
        <w:rPr>
          <w:rFonts w:ascii="Times New Roman" w:hAnsi="Times New Roman" w:cs="Times New Roman"/>
          <w:sz w:val="20"/>
          <w:szCs w:val="20"/>
          <w:lang w:val="en-GB"/>
        </w:rPr>
        <w:t xml:space="preserve">In our understanding, UEs shall support </w:t>
      </w:r>
      <w:r>
        <w:rPr>
          <w:rFonts w:ascii="Times New Roman" w:hAnsi="Times New Roman" w:cs="Times New Roman"/>
          <w:sz w:val="20"/>
          <w:szCs w:val="20"/>
          <w:lang w:val="en-GB"/>
        </w:rPr>
        <w:t>the following</w:t>
      </w:r>
    </w:p>
    <w:p w14:paraId="64091753" w14:textId="77777777" w:rsidR="00670552" w:rsidRPr="00991322" w:rsidRDefault="00670552" w:rsidP="00670552">
      <w:pPr>
        <w:pStyle w:val="ListParagraph"/>
        <w:numPr>
          <w:ilvl w:val="0"/>
          <w:numId w:val="28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maximum bandwidth defined for the respective band or </w:t>
      </w:r>
      <w:r w:rsidRPr="00991322">
        <w:rPr>
          <w:rFonts w:ascii="Times New Roman" w:hAnsi="Times New Roman" w:cs="Times New Roman"/>
          <w:sz w:val="20"/>
          <w:szCs w:val="20"/>
        </w:rPr>
        <w:t>support at least the bandwidth of the initial BWP</w:t>
      </w:r>
    </w:p>
    <w:p w14:paraId="4BD0AC55" w14:textId="2FEDEFBA" w:rsidR="00670552" w:rsidRPr="00991322" w:rsidRDefault="00670552" w:rsidP="00670552">
      <w:pPr>
        <w:pStyle w:val="ListParagraph"/>
        <w:numPr>
          <w:ilvl w:val="0"/>
          <w:numId w:val="28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>at least 64QAM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at least 256QAM for FR1</w:t>
      </w:r>
    </w:p>
    <w:p w14:paraId="2CEC2797" w14:textId="6D86D169" w:rsidR="00670552" w:rsidRDefault="00670552" w:rsidP="00670552">
      <w:pPr>
        <w:pStyle w:val="ListParagraph"/>
        <w:numPr>
          <w:ilvl w:val="0"/>
          <w:numId w:val="28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>at least 2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layers or </w:t>
      </w: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4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layers (in some bands) </w:t>
      </w: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>in FR1 and 2 layer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Pr="009913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FR2</w:t>
      </w:r>
    </w:p>
    <w:p w14:paraId="1562ABC1" w14:textId="77777777" w:rsidR="00345592" w:rsidRDefault="00345592" w:rsidP="00670552">
      <w:pPr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7311627" w14:textId="36EBF6AA" w:rsidR="00670552" w:rsidRDefault="00670552" w:rsidP="00670552">
      <w:pPr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06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Since the MIMO layer (2 or 4 layers) and higher order modulation (256-QAM) are supported as mandatory with capability signalling, the NW </w:t>
      </w:r>
      <w:r w:rsidR="0007773E">
        <w:rPr>
          <w:rFonts w:ascii="Times New Roman" w:eastAsia="Times New Roman" w:hAnsi="Times New Roman" w:cs="Times New Roman"/>
          <w:sz w:val="20"/>
          <w:szCs w:val="20"/>
          <w:lang w:val="en-GB"/>
        </w:rPr>
        <w:t>would have to</w:t>
      </w:r>
      <w:r w:rsidRPr="00B706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assume and support UEs that may support single-layer MIMO and 64-QAM (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e.g. </w:t>
      </w:r>
      <w:r w:rsidRPr="00B706CE">
        <w:rPr>
          <w:rFonts w:ascii="Times New Roman" w:eastAsia="Times New Roman" w:hAnsi="Times New Roman" w:cs="Times New Roman"/>
          <w:sz w:val="20"/>
          <w:szCs w:val="20"/>
          <w:lang w:val="en-GB"/>
        </w:rPr>
        <w:t>due to lack of IODT).</w:t>
      </w:r>
      <w:r w:rsidR="00E20FA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It would of course be extremely preferable if </w:t>
      </w:r>
      <w:r w:rsidR="00E20FAF" w:rsidRPr="00E20FA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NW can assume UE always support &gt;= 2 </w:t>
      </w:r>
      <w:proofErr w:type="gramStart"/>
      <w:r w:rsidR="00E20FAF" w:rsidRPr="00E20FAF">
        <w:rPr>
          <w:rFonts w:ascii="Times New Roman" w:eastAsia="Times New Roman" w:hAnsi="Times New Roman" w:cs="Times New Roman"/>
          <w:sz w:val="20"/>
          <w:szCs w:val="20"/>
          <w:lang w:val="en-GB"/>
        </w:rPr>
        <w:t>layers</w:t>
      </w:r>
      <w:r w:rsidR="00C379D5">
        <w:rPr>
          <w:rFonts w:ascii="Times New Roman" w:eastAsia="Times New Roman" w:hAnsi="Times New Roman" w:cs="Times New Roman"/>
          <w:sz w:val="20"/>
          <w:szCs w:val="20"/>
          <w:lang w:val="en-GB"/>
        </w:rPr>
        <w:t>, but</w:t>
      </w:r>
      <w:proofErr w:type="gramEnd"/>
      <w:r w:rsidR="00C379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not possible given yellow text below</w:t>
      </w:r>
      <w:r w:rsidR="00E20FAF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20FAF" w:rsidRPr="00666F6D" w14:paraId="3DB16E99" w14:textId="77777777" w:rsidTr="0083675E">
        <w:trPr>
          <w:cantSplit/>
          <w:tblHeader/>
        </w:trPr>
        <w:tc>
          <w:tcPr>
            <w:tcW w:w="6917" w:type="dxa"/>
          </w:tcPr>
          <w:p w14:paraId="7E5BBA35" w14:textId="77777777" w:rsidR="00E20FAF" w:rsidRPr="00C379D5" w:rsidRDefault="00E20FAF" w:rsidP="0083675E">
            <w:pPr>
              <w:keepNext/>
              <w:keepLines/>
              <w:spacing w:after="0"/>
              <w:rPr>
                <w:rFonts w:ascii="Arial" w:hAnsi="Arial"/>
                <w:b/>
                <w:i/>
                <w:sz w:val="14"/>
              </w:rPr>
            </w:pPr>
            <w:proofErr w:type="spellStart"/>
            <w:r w:rsidRPr="00C379D5">
              <w:rPr>
                <w:rFonts w:ascii="Arial" w:hAnsi="Arial"/>
                <w:b/>
                <w:i/>
                <w:sz w:val="14"/>
              </w:rPr>
              <w:t>maxNumberMIMO-LayersPDSCH</w:t>
            </w:r>
            <w:proofErr w:type="spellEnd"/>
          </w:p>
          <w:p w14:paraId="200380D6" w14:textId="77777777" w:rsidR="00E20FAF" w:rsidRPr="00C379D5" w:rsidRDefault="00E20FAF" w:rsidP="0083675E">
            <w:pPr>
              <w:keepNext/>
              <w:keepLines/>
              <w:spacing w:after="0"/>
              <w:rPr>
                <w:rFonts w:ascii="Arial" w:hAnsi="Arial"/>
                <w:b/>
                <w:i/>
                <w:sz w:val="14"/>
              </w:rPr>
            </w:pPr>
            <w:r w:rsidRPr="00C379D5">
              <w:rPr>
                <w:rFonts w:ascii="Arial" w:hAnsi="Arial"/>
                <w:sz w:val="14"/>
              </w:rPr>
              <w:t xml:space="preserve">Defines the maximum number of spatial multiplexing layer(s) supported by the UE for DL reception. For single CC standalone NR, it is mandatory with capability signaling to support at least 4 MIMO layers in the bands where 4Rx is specified as mandatory for the given UE and at least 2 MIMO layers in FR2. </w:t>
            </w:r>
            <w:r w:rsidRPr="00C379D5">
              <w:rPr>
                <w:rFonts w:ascii="Arial" w:hAnsi="Arial"/>
                <w:sz w:val="14"/>
                <w:highlight w:val="yellow"/>
              </w:rPr>
              <w:t>If absent, the UE doesn’t support MIMO on this carrier.</w:t>
            </w:r>
          </w:p>
        </w:tc>
        <w:tc>
          <w:tcPr>
            <w:tcW w:w="709" w:type="dxa"/>
          </w:tcPr>
          <w:p w14:paraId="417255B4" w14:textId="77777777" w:rsidR="00E20FAF" w:rsidRPr="00C379D5" w:rsidRDefault="00E20FAF" w:rsidP="0083675E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  <w:lang w:eastAsia="ja-JP"/>
              </w:rPr>
            </w:pPr>
            <w:r w:rsidRPr="00C379D5">
              <w:rPr>
                <w:rFonts w:ascii="Arial" w:hAnsi="Arial"/>
                <w:sz w:val="14"/>
              </w:rPr>
              <w:t>FSPC</w:t>
            </w:r>
          </w:p>
        </w:tc>
        <w:tc>
          <w:tcPr>
            <w:tcW w:w="567" w:type="dxa"/>
          </w:tcPr>
          <w:p w14:paraId="5A4EAA90" w14:textId="77777777" w:rsidR="00E20FAF" w:rsidRPr="00C379D5" w:rsidRDefault="00E20FAF" w:rsidP="0083675E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  <w:lang w:eastAsia="ja-JP"/>
              </w:rPr>
            </w:pPr>
            <w:r w:rsidRPr="00C379D5">
              <w:rPr>
                <w:rFonts w:ascii="Arial" w:hAnsi="Arial"/>
                <w:sz w:val="14"/>
              </w:rPr>
              <w:t>CY</w:t>
            </w:r>
          </w:p>
        </w:tc>
        <w:tc>
          <w:tcPr>
            <w:tcW w:w="709" w:type="dxa"/>
          </w:tcPr>
          <w:p w14:paraId="16F23DCB" w14:textId="77777777" w:rsidR="00E20FAF" w:rsidRPr="00C379D5" w:rsidRDefault="00E20FAF" w:rsidP="0083675E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  <w:lang w:eastAsia="ja-JP"/>
              </w:rPr>
            </w:pPr>
            <w:r w:rsidRPr="00C379D5">
              <w:rPr>
                <w:rFonts w:ascii="Arial" w:hAnsi="Arial"/>
                <w:sz w:val="14"/>
              </w:rPr>
              <w:t>No</w:t>
            </w:r>
          </w:p>
        </w:tc>
        <w:tc>
          <w:tcPr>
            <w:tcW w:w="728" w:type="dxa"/>
          </w:tcPr>
          <w:p w14:paraId="6639424D" w14:textId="77777777" w:rsidR="00E20FAF" w:rsidRPr="00C379D5" w:rsidRDefault="00E20FAF" w:rsidP="0083675E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  <w:lang w:eastAsia="ja-JP"/>
              </w:rPr>
            </w:pPr>
            <w:r w:rsidRPr="00C379D5">
              <w:rPr>
                <w:rFonts w:ascii="Arial" w:hAnsi="Arial"/>
                <w:sz w:val="14"/>
              </w:rPr>
              <w:t>No</w:t>
            </w:r>
          </w:p>
        </w:tc>
      </w:tr>
    </w:tbl>
    <w:p w14:paraId="6B098203" w14:textId="77777777" w:rsidR="00C379D5" w:rsidRDefault="00C379D5" w:rsidP="00FB7F0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5A5AEDF" w14:textId="63CA82D1" w:rsidR="004C0936" w:rsidRDefault="004C0936" w:rsidP="004C0936">
      <w:pPr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54073">
        <w:rPr>
          <w:rFonts w:ascii="Times New Roman" w:eastAsia="Times New Roman" w:hAnsi="Times New Roman" w:cs="Times New Roman"/>
          <w:sz w:val="20"/>
          <w:szCs w:val="20"/>
          <w:lang w:val="en-GB"/>
        </w:rPr>
        <w:t>Figure 1 shows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possible 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peak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data rates that UE can indicate 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>vs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effective SCF for 256QAM UE with 20 MHz and with a 30 kHz SCS for assumption with different number of MIMO layers.</w:t>
      </w:r>
    </w:p>
    <w:p w14:paraId="228E1AE8" w14:textId="4E3D1755" w:rsidR="004C0936" w:rsidRDefault="00B96A92" w:rsidP="00925541">
      <w:pPr>
        <w:keepNext/>
        <w:jc w:val="center"/>
      </w:pPr>
      <w:r>
        <w:rPr>
          <w:noProof/>
        </w:rPr>
        <w:drawing>
          <wp:inline distT="0" distB="0" distL="0" distR="0" wp14:anchorId="689D233A" wp14:editId="7745189E">
            <wp:extent cx="3685032" cy="2761488"/>
            <wp:effectExtent l="0" t="0" r="0" b="1270"/>
            <wp:docPr id="3" name="Picture 3" descr="C:\Users\enimaji\Desktop\UpdatedFig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nimaji\Desktop\UpdatedFigur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032" cy="276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25769" w14:textId="7B91775E" w:rsidR="004C0936" w:rsidRDefault="004C0936" w:rsidP="00E20FAF">
      <w:pPr>
        <w:pStyle w:val="Caption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t xml:space="preserve">Figure </w:t>
      </w:r>
      <w:r w:rsidR="00E20FAF">
        <w:t xml:space="preserve">1. </w:t>
      </w:r>
      <w:r>
        <w:t xml:space="preserve"> </w:t>
      </w:r>
      <w:r w:rsidR="00BD2887">
        <w:t xml:space="preserve">Possible </w:t>
      </w:r>
      <w:r>
        <w:t xml:space="preserve">Peak </w:t>
      </w:r>
      <w:r w:rsidR="00BD2887">
        <w:t xml:space="preserve">data </w:t>
      </w:r>
      <w:r>
        <w:t xml:space="preserve">rate </w:t>
      </w:r>
      <w:r w:rsidR="00BD2887">
        <w:t xml:space="preserve">UE can indicate </w:t>
      </w:r>
      <w:r>
        <w:t>for 256-QAM, single carrier with 20 MHz, 30 kHz SCS, and different MIMO layers</w:t>
      </w:r>
      <w:r w:rsidR="003C2D73">
        <w:t xml:space="preserve"> using effective SCF (via </w:t>
      </w:r>
      <w:r w:rsidR="008959E8">
        <w:t>scaling factor and supportedModulationOrderDL)</w:t>
      </w:r>
      <w:r>
        <w:t xml:space="preserve">. Also illustrated is the data rate assuming </w:t>
      </w:r>
      <w:proofErr w:type="spellStart"/>
      <w:r>
        <w:t>TBSlbrmDR</w:t>
      </w:r>
      <w:proofErr w:type="spellEnd"/>
      <w:r>
        <w:t xml:space="preserve"> corresponding to initial BWP of 48 PRBs.</w:t>
      </w:r>
    </w:p>
    <w:p w14:paraId="497767ED" w14:textId="18F05EAA" w:rsidR="00670552" w:rsidRDefault="00B96A92" w:rsidP="00B96A92">
      <w:pPr>
        <w:pStyle w:val="CommentTex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</w:t>
      </w:r>
      <w:r w:rsidR="004C0936">
        <w:rPr>
          <w:rFonts w:ascii="Times New Roman" w:hAnsi="Times New Roman" w:cs="Times New Roman"/>
          <w:sz w:val="20"/>
          <w:szCs w:val="20"/>
        </w:rPr>
        <w:t xml:space="preserve">he big green </w:t>
      </w:r>
      <w:r>
        <w:rPr>
          <w:rFonts w:ascii="Times New Roman" w:hAnsi="Times New Roman" w:cs="Times New Roman"/>
          <w:sz w:val="20"/>
          <w:szCs w:val="20"/>
        </w:rPr>
        <w:t xml:space="preserve">circle (~450 Mbps) </w:t>
      </w:r>
      <w:r w:rsidR="004C0936">
        <w:rPr>
          <w:rFonts w:ascii="Times New Roman" w:hAnsi="Times New Roman" w:cs="Times New Roman"/>
          <w:sz w:val="20"/>
          <w:szCs w:val="20"/>
        </w:rPr>
        <w:t xml:space="preserve">and blue circles </w:t>
      </w:r>
      <w:r>
        <w:rPr>
          <w:rFonts w:ascii="Times New Roman" w:hAnsi="Times New Roman" w:cs="Times New Roman"/>
          <w:sz w:val="20"/>
          <w:szCs w:val="20"/>
        </w:rPr>
        <w:t xml:space="preserve">(~225 Mbps) </w:t>
      </w:r>
      <w:r w:rsidR="004C0936">
        <w:rPr>
          <w:rFonts w:ascii="Times New Roman" w:hAnsi="Times New Roman" w:cs="Times New Roman"/>
          <w:sz w:val="20"/>
          <w:szCs w:val="20"/>
        </w:rPr>
        <w:t xml:space="preserve">show the </w:t>
      </w:r>
      <w:r>
        <w:rPr>
          <w:rFonts w:ascii="Times New Roman" w:hAnsi="Times New Roman" w:cs="Times New Roman"/>
          <w:sz w:val="20"/>
          <w:szCs w:val="20"/>
        </w:rPr>
        <w:t xml:space="preserve">peak </w:t>
      </w:r>
      <w:r w:rsidR="004C0936">
        <w:rPr>
          <w:rFonts w:ascii="Times New Roman" w:hAnsi="Times New Roman" w:cs="Times New Roman"/>
          <w:sz w:val="20"/>
          <w:szCs w:val="20"/>
        </w:rPr>
        <w:t>data rates that are typically expected for UEs</w:t>
      </w:r>
      <w:r>
        <w:rPr>
          <w:rFonts w:ascii="Times New Roman" w:hAnsi="Times New Roman" w:cs="Times New Roman"/>
          <w:sz w:val="20"/>
          <w:szCs w:val="20"/>
        </w:rPr>
        <w:t xml:space="preserve"> in that carrier configuration</w:t>
      </w:r>
      <w:r w:rsidR="004C0936">
        <w:rPr>
          <w:rFonts w:ascii="Times New Roman" w:hAnsi="Times New Roman" w:cs="Times New Roman"/>
          <w:sz w:val="20"/>
          <w:szCs w:val="20"/>
        </w:rPr>
        <w:t xml:space="preserve"> in FR1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9D5CBD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ue to effective scaling factor </w:t>
      </w:r>
      <w:r w:rsidR="00670552">
        <w:rPr>
          <w:rFonts w:ascii="Times New Roman" w:hAnsi="Times New Roman" w:cs="Times New Roman"/>
          <w:sz w:val="20"/>
          <w:szCs w:val="20"/>
        </w:rPr>
        <w:t xml:space="preserve">(SCF), </w:t>
      </w:r>
      <w:r>
        <w:rPr>
          <w:rFonts w:ascii="Times New Roman" w:hAnsi="Times New Roman" w:cs="Times New Roman"/>
          <w:sz w:val="20"/>
          <w:szCs w:val="20"/>
        </w:rPr>
        <w:t xml:space="preserve">the UE can potential signal </w:t>
      </w:r>
      <w:r w:rsidR="00670552">
        <w:rPr>
          <w:rFonts w:ascii="Times New Roman" w:hAnsi="Times New Roman" w:cs="Times New Roman"/>
          <w:sz w:val="20"/>
          <w:szCs w:val="20"/>
        </w:rPr>
        <w:t xml:space="preserve">undesirably low </w:t>
      </w:r>
      <w:r>
        <w:rPr>
          <w:rFonts w:ascii="Times New Roman" w:hAnsi="Times New Roman" w:cs="Times New Roman"/>
          <w:sz w:val="20"/>
          <w:szCs w:val="20"/>
        </w:rPr>
        <w:t>peak rate going from 450 Mbps -&gt; ~20 Mbps (for 4-layer case)</w:t>
      </w:r>
      <w:r w:rsidR="0067055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8D15779" w14:textId="300B7A09" w:rsidR="004C0936" w:rsidRDefault="009D5CBD" w:rsidP="00B96A92">
      <w:pPr>
        <w:pStyle w:val="CommentTex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ed line in Figure 1 shows the possible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peak 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>data rate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UEs that use 1-layer operation (e.g. due to lack of IODT, such UEs do not indicate 4-layer and/or 256-QAM support). </w:t>
      </w:r>
      <w:r w:rsidR="00670552" w:rsidRPr="00B706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Such UEs should not be expected to indicate extremely low data rates via scaling factor and </w:t>
      </w:r>
      <w:proofErr w:type="spellStart"/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>supportModulatio</w:t>
      </w:r>
      <w:r w:rsidR="009C2DFB">
        <w:rPr>
          <w:rFonts w:ascii="Times New Roman" w:eastAsia="Times New Roman" w:hAnsi="Times New Roman" w:cs="Times New Roman"/>
          <w:sz w:val="20"/>
          <w:szCs w:val="20"/>
          <w:lang w:val="en-GB"/>
        </w:rPr>
        <w:t>n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>OrderDL</w:t>
      </w:r>
      <w:proofErr w:type="spellEnd"/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capabilities</w:t>
      </w:r>
      <w:r w:rsidR="00670552" w:rsidRPr="00B706C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>Th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ey</w:t>
      </w:r>
      <w:r w:rsidR="0067055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70552">
        <w:rPr>
          <w:rFonts w:ascii="Times New Roman" w:hAnsi="Times New Roman" w:cs="Times New Roman"/>
          <w:sz w:val="20"/>
          <w:szCs w:val="20"/>
        </w:rPr>
        <w:t xml:space="preserve">should support </w:t>
      </w:r>
      <w:r w:rsidR="00EF01DD">
        <w:rPr>
          <w:rFonts w:ascii="Times New Roman" w:hAnsi="Times New Roman" w:cs="Times New Roman"/>
          <w:sz w:val="20"/>
          <w:szCs w:val="20"/>
        </w:rPr>
        <w:t xml:space="preserve">peak rate of 82 Mbps, equal to the </w:t>
      </w:r>
      <w:r w:rsidR="00670552">
        <w:rPr>
          <w:rFonts w:ascii="Times New Roman" w:hAnsi="Times New Roman" w:cs="Times New Roman"/>
          <w:sz w:val="20"/>
          <w:szCs w:val="20"/>
        </w:rPr>
        <w:t xml:space="preserve">carrier bit rate </w:t>
      </w:r>
      <w:r w:rsidR="00EF01DD">
        <w:rPr>
          <w:rFonts w:ascii="Times New Roman" w:hAnsi="Times New Roman" w:cs="Times New Roman"/>
          <w:sz w:val="20"/>
          <w:szCs w:val="20"/>
        </w:rPr>
        <w:t>with</w:t>
      </w:r>
      <w:r w:rsidR="00670552">
        <w:rPr>
          <w:rFonts w:ascii="Times New Roman" w:hAnsi="Times New Roman" w:cs="Times New Roman"/>
          <w:sz w:val="20"/>
          <w:szCs w:val="20"/>
        </w:rPr>
        <w:t xml:space="preserve"> 64QAM and 1-layer MIMO, which is </w:t>
      </w:r>
      <w:r w:rsidR="00EF01DD">
        <w:rPr>
          <w:rFonts w:ascii="Times New Roman" w:hAnsi="Times New Roman" w:cs="Times New Roman"/>
          <w:sz w:val="20"/>
          <w:szCs w:val="20"/>
        </w:rPr>
        <w:t xml:space="preserve">denoted by </w:t>
      </w:r>
      <w:r w:rsidR="00670552">
        <w:rPr>
          <w:rFonts w:ascii="Times New Roman" w:hAnsi="Times New Roman" w:cs="Times New Roman"/>
          <w:sz w:val="20"/>
          <w:szCs w:val="20"/>
        </w:rPr>
        <w:t xml:space="preserve">big red circle (256-QAM with SCF of 0.75 has equivalent to 64QAM data rate). </w:t>
      </w:r>
    </w:p>
    <w:p w14:paraId="5480A020" w14:textId="54848C7C" w:rsidR="00714110" w:rsidRPr="00B706CE" w:rsidRDefault="00B96A92" w:rsidP="00925541">
      <w:pPr>
        <w:pStyle w:val="CommentText"/>
        <w:jc w:val="both"/>
        <w:rPr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The figure also </w:t>
      </w:r>
      <w:r w:rsidR="004579B6">
        <w:rPr>
          <w:rFonts w:ascii="Times New Roman" w:hAnsi="Times New Roman" w:cs="Times New Roman"/>
          <w:sz w:val="20"/>
          <w:szCs w:val="20"/>
        </w:rPr>
        <w:t xml:space="preserve">shows </w:t>
      </w:r>
      <w:r>
        <w:rPr>
          <w:rFonts w:ascii="Times New Roman" w:hAnsi="Times New Roman" w:cs="Times New Roman"/>
          <w:sz w:val="20"/>
          <w:szCs w:val="20"/>
        </w:rPr>
        <w:t xml:space="preserve">a dashed line the corresponds to </w:t>
      </w:r>
      <w:r w:rsidR="00A10211">
        <w:rPr>
          <w:rFonts w:ascii="Times New Roman" w:hAnsi="Times New Roman" w:cs="Times New Roman"/>
          <w:sz w:val="20"/>
          <w:szCs w:val="20"/>
        </w:rPr>
        <w:t xml:space="preserve">a </w:t>
      </w:r>
      <w:r w:rsidR="00CE57A2">
        <w:rPr>
          <w:rFonts w:ascii="Times New Roman" w:hAnsi="Times New Roman" w:cs="Times New Roman"/>
          <w:sz w:val="20"/>
          <w:szCs w:val="20"/>
        </w:rPr>
        <w:t xml:space="preserve">TBS_LRBM of </w:t>
      </w:r>
      <w:r w:rsidR="00CE57A2" w:rsidRPr="002879C8">
        <w:rPr>
          <w:rFonts w:ascii="Times New Roman" w:hAnsi="Times New Roman" w:cs="Times New Roman"/>
          <w:sz w:val="20"/>
          <w:szCs w:val="20"/>
        </w:rPr>
        <w:t>57376</w:t>
      </w:r>
      <w:r w:rsidR="00CE57A2">
        <w:rPr>
          <w:rFonts w:ascii="Times New Roman" w:hAnsi="Times New Roman" w:cs="Times New Roman"/>
          <w:sz w:val="20"/>
          <w:szCs w:val="20"/>
        </w:rPr>
        <w:t xml:space="preserve"> (based on 1-layer, 64QAM and 48 PRB initial DL BWP) and a corresponding data rate of ~ 115 Mbps and for which</w:t>
      </w:r>
      <w:r w:rsidR="00A10211">
        <w:rPr>
          <w:rFonts w:ascii="Times New Roman" w:hAnsi="Times New Roman" w:cs="Times New Roman"/>
          <w:sz w:val="20"/>
          <w:szCs w:val="20"/>
        </w:rPr>
        <w:t xml:space="preserve"> the UE offer</w:t>
      </w:r>
      <w:r w:rsidR="00CE57A2">
        <w:rPr>
          <w:rFonts w:ascii="Times New Roman" w:hAnsi="Times New Roman" w:cs="Times New Roman"/>
          <w:sz w:val="20"/>
          <w:szCs w:val="20"/>
        </w:rPr>
        <w:t>s</w:t>
      </w:r>
      <w:r w:rsidR="00A10211">
        <w:rPr>
          <w:rFonts w:ascii="Times New Roman" w:hAnsi="Times New Roman" w:cs="Times New Roman"/>
          <w:sz w:val="20"/>
          <w:szCs w:val="20"/>
        </w:rPr>
        <w:t xml:space="preserve"> a</w:t>
      </w:r>
      <w:r w:rsidR="00CE57A2">
        <w:rPr>
          <w:rFonts w:ascii="Times New Roman" w:hAnsi="Times New Roman" w:cs="Times New Roman"/>
          <w:sz w:val="20"/>
          <w:szCs w:val="20"/>
        </w:rPr>
        <w:t>n</w:t>
      </w:r>
      <w:r w:rsidR="00A10211">
        <w:rPr>
          <w:rFonts w:ascii="Times New Roman" w:hAnsi="Times New Roman" w:cs="Times New Roman"/>
          <w:sz w:val="20"/>
          <w:szCs w:val="20"/>
        </w:rPr>
        <w:t xml:space="preserve"> LDPC </w:t>
      </w:r>
      <w:r w:rsidR="00DB1B5A">
        <w:rPr>
          <w:rFonts w:ascii="Times New Roman" w:hAnsi="Times New Roman" w:cs="Times New Roman"/>
          <w:sz w:val="20"/>
          <w:szCs w:val="20"/>
        </w:rPr>
        <w:t xml:space="preserve">decoder </w:t>
      </w:r>
      <w:r w:rsidR="00A10211">
        <w:rPr>
          <w:rFonts w:ascii="Times New Roman" w:hAnsi="Times New Roman" w:cs="Times New Roman"/>
          <w:sz w:val="20"/>
          <w:szCs w:val="20"/>
        </w:rPr>
        <w:t xml:space="preserve">coded bit rate of </w:t>
      </w:r>
      <w:r w:rsidR="00CE57A2">
        <w:rPr>
          <w:rFonts w:ascii="Times New Roman" w:hAnsi="Times New Roman" w:cs="Times New Roman"/>
          <w:sz w:val="20"/>
          <w:szCs w:val="20"/>
        </w:rPr>
        <w:t>1.5 * 115 Mbps = 170 M coded bits/second.</w:t>
      </w:r>
      <w:r w:rsidR="00A102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1749F1" w14:textId="7C286E73" w:rsidR="009D5CBD" w:rsidRDefault="009D5CBD" w:rsidP="0071411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707C8A">
        <w:rPr>
          <w:rFonts w:ascii="Times New Roman" w:hAnsi="Times New Roman" w:cs="Times New Roman"/>
          <w:sz w:val="20"/>
          <w:szCs w:val="20"/>
        </w:rPr>
        <w:t xml:space="preserve">he two parameters </w:t>
      </w:r>
      <w:r w:rsidR="004579B6">
        <w:rPr>
          <w:rFonts w:ascii="Times New Roman" w:hAnsi="Times New Roman" w:cs="Times New Roman"/>
          <w:sz w:val="20"/>
          <w:szCs w:val="20"/>
        </w:rPr>
        <w:t xml:space="preserve">(scaling factor and </w:t>
      </w:r>
      <w:proofErr w:type="spellStart"/>
      <w:r w:rsidR="004579B6" w:rsidRPr="004579B6">
        <w:rPr>
          <w:rFonts w:ascii="Times New Roman" w:hAnsi="Times New Roman" w:cs="Times New Roman"/>
          <w:sz w:val="20"/>
          <w:szCs w:val="20"/>
        </w:rPr>
        <w:t>supportedModulationOrder</w:t>
      </w:r>
      <w:r w:rsidR="004579B6">
        <w:rPr>
          <w:rFonts w:ascii="Times New Roman" w:hAnsi="Times New Roman" w:cs="Times New Roman"/>
          <w:sz w:val="20"/>
          <w:szCs w:val="20"/>
        </w:rPr>
        <w:t>DL</w:t>
      </w:r>
      <w:proofErr w:type="spellEnd"/>
      <w:r w:rsidR="004579B6">
        <w:rPr>
          <w:rFonts w:ascii="Times New Roman" w:hAnsi="Times New Roman" w:cs="Times New Roman"/>
          <w:sz w:val="20"/>
          <w:szCs w:val="20"/>
        </w:rPr>
        <w:t xml:space="preserve">) </w:t>
      </w:r>
      <w:r w:rsidR="00714110" w:rsidRPr="00B706CE">
        <w:rPr>
          <w:rFonts w:ascii="Times New Roman" w:hAnsi="Times New Roman" w:cs="Times New Roman"/>
          <w:sz w:val="20"/>
          <w:szCs w:val="20"/>
        </w:rPr>
        <w:t xml:space="preserve">should not lead to peak rate limitations, in single carrier operation with lower modulation order </w:t>
      </w:r>
      <w:r w:rsidR="00707C8A">
        <w:rPr>
          <w:rFonts w:ascii="Times New Roman" w:hAnsi="Times New Roman" w:cs="Times New Roman"/>
          <w:sz w:val="20"/>
          <w:szCs w:val="20"/>
        </w:rPr>
        <w:t xml:space="preserve">(64QAM) </w:t>
      </w:r>
      <w:r w:rsidR="00714110" w:rsidRPr="00B706CE">
        <w:rPr>
          <w:rFonts w:ascii="Times New Roman" w:hAnsi="Times New Roman" w:cs="Times New Roman"/>
          <w:sz w:val="20"/>
          <w:szCs w:val="20"/>
        </w:rPr>
        <w:t>and MIMO layers</w:t>
      </w:r>
      <w:r w:rsidR="00707C8A">
        <w:rPr>
          <w:rFonts w:ascii="Times New Roman" w:hAnsi="Times New Roman" w:cs="Times New Roman"/>
          <w:sz w:val="20"/>
          <w:szCs w:val="20"/>
        </w:rPr>
        <w:t xml:space="preserve"> (1 MIMO layer)</w:t>
      </w:r>
      <w:r>
        <w:rPr>
          <w:rFonts w:ascii="Times New Roman" w:hAnsi="Times New Roman" w:cs="Times New Roman"/>
          <w:sz w:val="20"/>
          <w:szCs w:val="20"/>
        </w:rPr>
        <w:t xml:space="preserve"> with very pessimistic peak rate</w:t>
      </w:r>
      <w:r w:rsidR="00714110" w:rsidRPr="00B706CE">
        <w:rPr>
          <w:rFonts w:ascii="Times New Roman" w:hAnsi="Times New Roman" w:cs="Times New Roman"/>
          <w:sz w:val="20"/>
          <w:szCs w:val="20"/>
        </w:rPr>
        <w:t>.</w:t>
      </w:r>
      <w:r w:rsidR="00345592" w:rsidRPr="00345592">
        <w:t xml:space="preserve"> </w:t>
      </w:r>
    </w:p>
    <w:p w14:paraId="658BC816" w14:textId="1F9EF436" w:rsidR="00714110" w:rsidRPr="00925541" w:rsidRDefault="00714110" w:rsidP="00714110">
      <w:pPr>
        <w:jc w:val="both"/>
        <w:rPr>
          <w:rFonts w:ascii="Times New Roman" w:hAnsi="Times New Roman" w:cs="Times New Roman"/>
          <w:sz w:val="20"/>
          <w:szCs w:val="20"/>
        </w:rPr>
      </w:pPr>
      <w:r w:rsidRPr="00B706CE">
        <w:rPr>
          <w:rFonts w:ascii="Times New Roman" w:hAnsi="Times New Roman" w:cs="Times New Roman"/>
          <w:sz w:val="20"/>
          <w:szCs w:val="20"/>
        </w:rPr>
        <w:t xml:space="preserve">Therefore, we propose </w:t>
      </w:r>
      <w:r w:rsidR="00E73E09">
        <w:rPr>
          <w:rFonts w:ascii="Times New Roman" w:hAnsi="Times New Roman" w:cs="Times New Roman"/>
          <w:sz w:val="20"/>
          <w:szCs w:val="20"/>
        </w:rPr>
        <w:t xml:space="preserve">that at least </w:t>
      </w:r>
      <w:r w:rsidRPr="00B706CE">
        <w:rPr>
          <w:rFonts w:ascii="Times New Roman" w:hAnsi="Times New Roman" w:cs="Times New Roman"/>
          <w:sz w:val="20"/>
          <w:szCs w:val="20"/>
        </w:rPr>
        <w:t>for Rel-15 single CC standalone NR operation, the UE capability signaling  is such that the indicated UE peak rate is not lower than the carrier bit rate assuming single-layer MIMO and 64QAM.</w:t>
      </w:r>
      <w:r w:rsidR="00E73E09">
        <w:rPr>
          <w:rFonts w:ascii="Times New Roman" w:hAnsi="Times New Roman" w:cs="Times New Roman"/>
          <w:sz w:val="20"/>
          <w:szCs w:val="20"/>
        </w:rPr>
        <w:t xml:space="preserve"> It would be desirable to also ensure the same applies also to NSA single carrier operation </w:t>
      </w:r>
      <w:r w:rsidR="009D5CBD">
        <w:rPr>
          <w:rFonts w:ascii="Times New Roman" w:hAnsi="Times New Roman" w:cs="Times New Roman"/>
          <w:sz w:val="20"/>
          <w:szCs w:val="20"/>
        </w:rPr>
        <w:t xml:space="preserve">since </w:t>
      </w:r>
      <w:r w:rsidR="00E20FAF" w:rsidRPr="00E20FAF">
        <w:rPr>
          <w:rFonts w:ascii="Times New Roman" w:hAnsi="Times New Roman" w:cs="Times New Roman"/>
          <w:sz w:val="20"/>
          <w:szCs w:val="20"/>
        </w:rPr>
        <w:t>the network resource cost of supporting transfer of data volume to a UE increases as the UE becomes less capable.</w:t>
      </w:r>
      <w:r w:rsidR="00E73E09">
        <w:rPr>
          <w:rFonts w:ascii="Times New Roman" w:hAnsi="Times New Roman" w:cs="Times New Roman"/>
          <w:sz w:val="20"/>
          <w:szCs w:val="20"/>
        </w:rPr>
        <w:t xml:space="preserve"> </w:t>
      </w:r>
      <w:r w:rsidRPr="00B706C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6CC51D" w14:textId="5BA2C419" w:rsidR="00714110" w:rsidRDefault="00714110" w:rsidP="00714110">
      <w:pPr>
        <w:pStyle w:val="Proposal"/>
        <w:numPr>
          <w:ilvl w:val="0"/>
          <w:numId w:val="15"/>
        </w:numPr>
        <w:tabs>
          <w:tab w:val="clear" w:pos="1304"/>
        </w:tabs>
        <w:spacing w:line="252" w:lineRule="auto"/>
        <w:ind w:left="1701" w:hanging="1701"/>
        <w:rPr>
          <w:rFonts w:cs="Arial"/>
          <w:lang w:val="en-GB" w:eastAsia="ja-JP"/>
        </w:rPr>
      </w:pPr>
      <w:bookmarkStart w:id="8" w:name="_Toc24135276"/>
      <w:r w:rsidRPr="00714110">
        <w:rPr>
          <w:rFonts w:cs="Arial"/>
          <w:lang w:val="en-GB" w:eastAsia="ja-JP"/>
        </w:rPr>
        <w:t xml:space="preserve">For Rel-15 single CC standalone </w:t>
      </w:r>
      <w:r w:rsidR="00456D60">
        <w:rPr>
          <w:rFonts w:cs="Arial"/>
          <w:lang w:val="en-GB" w:eastAsia="ja-JP"/>
        </w:rPr>
        <w:t>or single CC</w:t>
      </w:r>
      <w:r w:rsidR="00B352A1">
        <w:rPr>
          <w:rFonts w:cs="Arial"/>
          <w:lang w:val="en-GB" w:eastAsia="ja-JP"/>
        </w:rPr>
        <w:t xml:space="preserve"> non-standalone </w:t>
      </w:r>
      <w:r w:rsidRPr="00714110">
        <w:rPr>
          <w:rFonts w:cs="Arial"/>
          <w:lang w:val="en-GB" w:eastAsia="ja-JP"/>
        </w:rPr>
        <w:t xml:space="preserve">NR in the downlink, the UE reported capability signaling is such that the product of indicated </w:t>
      </w:r>
      <w:r w:rsidR="00B96A92">
        <w:rPr>
          <w:rFonts w:cs="Arial"/>
          <w:lang w:val="en-GB" w:eastAsia="ja-JP"/>
        </w:rPr>
        <w:t xml:space="preserve">number of </w:t>
      </w:r>
      <w:r w:rsidRPr="00714110">
        <w:rPr>
          <w:rFonts w:cs="Arial"/>
          <w:lang w:val="en-GB" w:eastAsia="ja-JP"/>
        </w:rPr>
        <w:t xml:space="preserve">MIMO layers, </w:t>
      </w:r>
      <w:proofErr w:type="spellStart"/>
      <w:r w:rsidRPr="00714110">
        <w:rPr>
          <w:rFonts w:cs="Arial"/>
          <w:lang w:val="en-GB" w:eastAsia="ja-JP"/>
        </w:rPr>
        <w:t>scalingFactor</w:t>
      </w:r>
      <w:proofErr w:type="spellEnd"/>
      <w:r w:rsidR="00345592">
        <w:rPr>
          <w:rFonts w:cs="Arial"/>
          <w:lang w:val="en-GB" w:eastAsia="ja-JP"/>
        </w:rPr>
        <w:t xml:space="preserve"> </w:t>
      </w:r>
      <w:r w:rsidRPr="00714110">
        <w:rPr>
          <w:rFonts w:cs="Arial"/>
          <w:lang w:val="en-GB" w:eastAsia="ja-JP"/>
        </w:rPr>
        <w:t xml:space="preserve">and </w:t>
      </w:r>
      <w:proofErr w:type="spellStart"/>
      <w:r w:rsidRPr="00714110">
        <w:rPr>
          <w:rFonts w:cs="Arial"/>
          <w:lang w:val="en-GB" w:eastAsia="ja-JP"/>
        </w:rPr>
        <w:t>supportedModulationOrderDL</w:t>
      </w:r>
      <w:proofErr w:type="spellEnd"/>
      <w:r w:rsidR="00226440">
        <w:rPr>
          <w:rFonts w:cs="Arial"/>
          <w:lang w:val="en-GB" w:eastAsia="ja-JP"/>
        </w:rPr>
        <w:t xml:space="preserve"> </w:t>
      </w:r>
      <w:r w:rsidRPr="00714110">
        <w:rPr>
          <w:rFonts w:cs="Arial"/>
          <w:lang w:val="en-GB" w:eastAsia="ja-JP"/>
        </w:rPr>
        <w:t>is no smaller than 6.</w:t>
      </w:r>
      <w:bookmarkEnd w:id="8"/>
      <w:r w:rsidRPr="00714110">
        <w:rPr>
          <w:rFonts w:cs="Arial"/>
          <w:lang w:val="en-GB" w:eastAsia="ja-JP"/>
        </w:rPr>
        <w:t xml:space="preserve"> </w:t>
      </w:r>
    </w:p>
    <w:p w14:paraId="433E651F" w14:textId="17006352" w:rsidR="009D5CBD" w:rsidRPr="00714110" w:rsidRDefault="009D5CBD" w:rsidP="009D5CBD">
      <w:pPr>
        <w:pStyle w:val="Proposal"/>
        <w:numPr>
          <w:ilvl w:val="1"/>
          <w:numId w:val="15"/>
        </w:numPr>
        <w:spacing w:line="252" w:lineRule="auto"/>
        <w:rPr>
          <w:rFonts w:cs="Arial"/>
          <w:lang w:val="en-GB" w:eastAsia="ja-JP"/>
        </w:rPr>
      </w:pPr>
      <w:bookmarkStart w:id="9" w:name="_Toc24135277"/>
      <w:r>
        <w:rPr>
          <w:rFonts w:cs="Arial"/>
          <w:lang w:val="en-GB" w:eastAsia="ja-JP"/>
        </w:rPr>
        <w:t>Note: 6 correspond</w:t>
      </w:r>
      <w:r w:rsidR="00345592">
        <w:rPr>
          <w:rFonts w:cs="Arial"/>
          <w:lang w:val="en-GB" w:eastAsia="ja-JP"/>
        </w:rPr>
        <w:t>s</w:t>
      </w:r>
      <w:r>
        <w:rPr>
          <w:rFonts w:cs="Arial"/>
          <w:lang w:val="en-GB" w:eastAsia="ja-JP"/>
        </w:rPr>
        <w:t xml:space="preserve"> </w:t>
      </w:r>
      <w:r w:rsidR="005B2EA7">
        <w:rPr>
          <w:rFonts w:cs="Arial"/>
          <w:lang w:val="en-GB" w:eastAsia="ja-JP"/>
        </w:rPr>
        <w:t xml:space="preserve">e.g. </w:t>
      </w:r>
      <w:r>
        <w:rPr>
          <w:rFonts w:cs="Arial"/>
          <w:lang w:val="en-GB" w:eastAsia="ja-JP"/>
        </w:rPr>
        <w:t xml:space="preserve">to </w:t>
      </w:r>
      <w:r w:rsidRPr="00714110">
        <w:rPr>
          <w:rFonts w:cs="Arial"/>
          <w:lang w:val="en-GB" w:eastAsia="ja-JP"/>
        </w:rPr>
        <w:t xml:space="preserve">1 MIMO layer, scaling factor = 1 and </w:t>
      </w:r>
      <w:proofErr w:type="spellStart"/>
      <w:r w:rsidRPr="00714110">
        <w:rPr>
          <w:rFonts w:cs="Arial"/>
          <w:lang w:val="en-GB" w:eastAsia="ja-JP"/>
        </w:rPr>
        <w:t>supportedModulationOrderDL</w:t>
      </w:r>
      <w:proofErr w:type="spellEnd"/>
      <w:r w:rsidRPr="00714110">
        <w:rPr>
          <w:rFonts w:cs="Arial"/>
          <w:lang w:val="en-GB" w:eastAsia="ja-JP"/>
        </w:rPr>
        <w:t xml:space="preserve"> = 64-QAM</w:t>
      </w:r>
      <w:bookmarkEnd w:id="9"/>
    </w:p>
    <w:p w14:paraId="35B9F0DB" w14:textId="2D1D850A" w:rsidR="00714110" w:rsidRPr="00714110" w:rsidRDefault="00714110" w:rsidP="00714110">
      <w:pPr>
        <w:pStyle w:val="Proposal"/>
        <w:numPr>
          <w:ilvl w:val="0"/>
          <w:numId w:val="0"/>
        </w:numPr>
        <w:spacing w:line="252" w:lineRule="auto"/>
        <w:rPr>
          <w:rFonts w:cs="Arial"/>
          <w:lang w:val="en-GB" w:eastAsia="ja-JP"/>
        </w:rPr>
      </w:pPr>
    </w:p>
    <w:p w14:paraId="4CF11DF8" w14:textId="77777777" w:rsidR="009D5CBD" w:rsidRDefault="00714110" w:rsidP="00714110">
      <w:pPr>
        <w:pStyle w:val="Proposal"/>
        <w:numPr>
          <w:ilvl w:val="0"/>
          <w:numId w:val="15"/>
        </w:numPr>
        <w:tabs>
          <w:tab w:val="clear" w:pos="1304"/>
        </w:tabs>
        <w:spacing w:line="252" w:lineRule="auto"/>
        <w:ind w:left="1701" w:hanging="1701"/>
        <w:rPr>
          <w:rFonts w:cs="Arial"/>
          <w:lang w:val="en-GB" w:eastAsia="ja-JP"/>
        </w:rPr>
      </w:pPr>
      <w:bookmarkStart w:id="10" w:name="_Toc24135278"/>
      <w:r w:rsidRPr="00714110">
        <w:rPr>
          <w:rFonts w:cs="Arial"/>
          <w:lang w:val="en-GB" w:eastAsia="ja-JP"/>
        </w:rPr>
        <w:t xml:space="preserve">For Rel-15 single CC standalone </w:t>
      </w:r>
      <w:r w:rsidR="00456D60">
        <w:rPr>
          <w:rFonts w:cs="Arial"/>
          <w:lang w:val="en-GB" w:eastAsia="ja-JP"/>
        </w:rPr>
        <w:t>or single CC</w:t>
      </w:r>
      <w:r w:rsidR="00B352A1">
        <w:rPr>
          <w:rFonts w:cs="Arial"/>
          <w:lang w:val="en-GB" w:eastAsia="ja-JP"/>
        </w:rPr>
        <w:t xml:space="preserve"> non-standalone </w:t>
      </w:r>
      <w:r w:rsidRPr="00714110">
        <w:rPr>
          <w:rFonts w:cs="Arial"/>
          <w:lang w:val="en-GB" w:eastAsia="ja-JP"/>
        </w:rPr>
        <w:t xml:space="preserve">NR in the uplink, the UE reported capability signaling is such that the product of indicated </w:t>
      </w:r>
      <w:r w:rsidR="0059386C">
        <w:rPr>
          <w:rFonts w:cs="Arial"/>
          <w:lang w:val="en-GB" w:eastAsia="ja-JP"/>
        </w:rPr>
        <w:t xml:space="preserve">number of </w:t>
      </w:r>
      <w:r w:rsidRPr="00714110">
        <w:rPr>
          <w:rFonts w:cs="Arial"/>
          <w:lang w:val="en-GB" w:eastAsia="ja-JP"/>
        </w:rPr>
        <w:t xml:space="preserve">MIMO layers, </w:t>
      </w:r>
      <w:proofErr w:type="spellStart"/>
      <w:r w:rsidR="00226440" w:rsidRPr="00714110">
        <w:rPr>
          <w:rFonts w:cs="Arial"/>
          <w:lang w:val="en-GB" w:eastAsia="ja-JP"/>
        </w:rPr>
        <w:t>scalingFactor</w:t>
      </w:r>
      <w:proofErr w:type="spellEnd"/>
      <w:r w:rsidR="00226440">
        <w:rPr>
          <w:rFonts w:cs="Arial"/>
          <w:lang w:val="en-GB" w:eastAsia="ja-JP"/>
        </w:rPr>
        <w:t xml:space="preserve"> </w:t>
      </w:r>
      <w:r w:rsidRPr="00714110">
        <w:rPr>
          <w:rFonts w:cs="Arial"/>
          <w:lang w:val="en-GB" w:eastAsia="ja-JP"/>
        </w:rPr>
        <w:t xml:space="preserve">and </w:t>
      </w:r>
      <w:proofErr w:type="spellStart"/>
      <w:r w:rsidRPr="00714110">
        <w:rPr>
          <w:rFonts w:cs="Arial"/>
          <w:lang w:val="en-GB" w:eastAsia="ja-JP"/>
        </w:rPr>
        <w:t>supportedModulationOrder</w:t>
      </w:r>
      <w:r w:rsidR="00060B57">
        <w:rPr>
          <w:rFonts w:cs="Arial"/>
          <w:lang w:val="en-GB" w:eastAsia="ja-JP"/>
        </w:rPr>
        <w:t>U</w:t>
      </w:r>
      <w:r w:rsidRPr="00714110">
        <w:rPr>
          <w:rFonts w:cs="Arial"/>
          <w:lang w:val="en-GB" w:eastAsia="ja-JP"/>
        </w:rPr>
        <w:t>L</w:t>
      </w:r>
      <w:proofErr w:type="spellEnd"/>
      <w:r w:rsidR="00226440">
        <w:rPr>
          <w:rFonts w:cs="Arial"/>
          <w:lang w:val="en-GB" w:eastAsia="ja-JP"/>
        </w:rPr>
        <w:t xml:space="preserve"> </w:t>
      </w:r>
      <w:r w:rsidRPr="00714110">
        <w:rPr>
          <w:rFonts w:cs="Arial"/>
          <w:lang w:val="en-GB" w:eastAsia="ja-JP"/>
        </w:rPr>
        <w:t>is no smaller than 6</w:t>
      </w:r>
      <w:bookmarkEnd w:id="10"/>
      <w:r w:rsidRPr="00714110">
        <w:rPr>
          <w:rFonts w:cs="Arial"/>
          <w:lang w:val="en-GB" w:eastAsia="ja-JP"/>
        </w:rPr>
        <w:t xml:space="preserve"> </w:t>
      </w:r>
    </w:p>
    <w:p w14:paraId="3959C73E" w14:textId="58650F39" w:rsidR="00714110" w:rsidRPr="00714110" w:rsidRDefault="009D5CBD" w:rsidP="009D5CBD">
      <w:pPr>
        <w:pStyle w:val="Proposal"/>
        <w:numPr>
          <w:ilvl w:val="1"/>
          <w:numId w:val="15"/>
        </w:numPr>
        <w:spacing w:line="252" w:lineRule="auto"/>
        <w:rPr>
          <w:rFonts w:cs="Arial"/>
          <w:lang w:val="en-GB" w:eastAsia="ja-JP"/>
        </w:rPr>
      </w:pPr>
      <w:bookmarkStart w:id="11" w:name="_Toc24135279"/>
      <w:r>
        <w:rPr>
          <w:rFonts w:cs="Arial"/>
          <w:lang w:val="en-GB" w:eastAsia="ja-JP"/>
        </w:rPr>
        <w:t>Note: 6</w:t>
      </w:r>
      <w:r w:rsidR="00A10211">
        <w:rPr>
          <w:rFonts w:cs="Arial"/>
          <w:lang w:val="en-GB" w:eastAsia="ja-JP"/>
        </w:rPr>
        <w:t xml:space="preserve"> </w:t>
      </w:r>
      <w:r w:rsidR="00714110" w:rsidRPr="00714110">
        <w:rPr>
          <w:rFonts w:cs="Arial"/>
          <w:lang w:val="en-GB" w:eastAsia="ja-JP"/>
        </w:rPr>
        <w:t>correspond</w:t>
      </w:r>
      <w:r>
        <w:rPr>
          <w:rFonts w:cs="Arial"/>
          <w:lang w:val="en-GB" w:eastAsia="ja-JP"/>
        </w:rPr>
        <w:t>s</w:t>
      </w:r>
      <w:r w:rsidR="00714110" w:rsidRPr="00714110">
        <w:rPr>
          <w:rFonts w:cs="Arial"/>
          <w:lang w:val="en-GB" w:eastAsia="ja-JP"/>
        </w:rPr>
        <w:t xml:space="preserve"> </w:t>
      </w:r>
      <w:r w:rsidR="005B2EA7">
        <w:rPr>
          <w:rFonts w:cs="Arial"/>
          <w:lang w:val="en-GB" w:eastAsia="ja-JP"/>
        </w:rPr>
        <w:t xml:space="preserve">e.g. </w:t>
      </w:r>
      <w:r w:rsidR="00714110" w:rsidRPr="00714110">
        <w:rPr>
          <w:rFonts w:cs="Arial"/>
          <w:lang w:val="en-GB" w:eastAsia="ja-JP"/>
        </w:rPr>
        <w:t xml:space="preserve">to 1 MIMO layer, scaling factor = 1 and </w:t>
      </w:r>
      <w:proofErr w:type="spellStart"/>
      <w:r w:rsidR="00714110" w:rsidRPr="00714110">
        <w:rPr>
          <w:rFonts w:cs="Arial"/>
          <w:lang w:val="en-GB" w:eastAsia="ja-JP"/>
        </w:rPr>
        <w:t>supportedModulationOrderUL</w:t>
      </w:r>
      <w:proofErr w:type="spellEnd"/>
      <w:r w:rsidR="00714110" w:rsidRPr="00714110">
        <w:rPr>
          <w:rFonts w:cs="Arial"/>
          <w:lang w:val="en-GB" w:eastAsia="ja-JP"/>
        </w:rPr>
        <w:t xml:space="preserve"> = 64-QAM.</w:t>
      </w:r>
      <w:bookmarkEnd w:id="11"/>
      <w:r w:rsidR="00714110" w:rsidRPr="00714110">
        <w:rPr>
          <w:rFonts w:cs="Arial"/>
          <w:lang w:val="en-GB" w:eastAsia="ja-JP"/>
        </w:rPr>
        <w:t xml:space="preserve"> </w:t>
      </w:r>
    </w:p>
    <w:p w14:paraId="01959DA7" w14:textId="19F36875" w:rsidR="00745138" w:rsidRPr="00345592" w:rsidRDefault="00345592" w:rsidP="00884AE7">
      <w:pPr>
        <w:jc w:val="both"/>
        <w:rPr>
          <w:rFonts w:ascii="Times New Roman" w:hAnsi="Times New Roman" w:cs="Times New Roman"/>
          <w:sz w:val="20"/>
          <w:szCs w:val="20"/>
        </w:rPr>
      </w:pPr>
      <w:r w:rsidRPr="00345592">
        <w:rPr>
          <w:rFonts w:ascii="Times New Roman" w:hAnsi="Times New Roman" w:cs="Times New Roman"/>
          <w:sz w:val="20"/>
          <w:szCs w:val="20"/>
        </w:rPr>
        <w:t xml:space="preserve">It is further preferable </w:t>
      </w:r>
      <w:r>
        <w:rPr>
          <w:rFonts w:ascii="Times New Roman" w:hAnsi="Times New Roman" w:cs="Times New Roman"/>
          <w:sz w:val="20"/>
          <w:szCs w:val="20"/>
        </w:rPr>
        <w:t>if the lower limit is larger (</w:t>
      </w:r>
      <w:r w:rsidR="004579B6">
        <w:rPr>
          <w:rFonts w:ascii="Times New Roman" w:hAnsi="Times New Roman" w:cs="Times New Roman"/>
          <w:sz w:val="20"/>
          <w:szCs w:val="20"/>
        </w:rPr>
        <w:t xml:space="preserve">e.g. </w:t>
      </w:r>
      <w:r>
        <w:rPr>
          <w:rFonts w:ascii="Times New Roman" w:hAnsi="Times New Roman" w:cs="Times New Roman"/>
          <w:sz w:val="20"/>
          <w:szCs w:val="20"/>
        </w:rPr>
        <w:t>12 for 2-layer and 24 for 4-layer indication) for the single carrier standalone cas</w:t>
      </w:r>
      <w:r w:rsidR="004579B6">
        <w:rPr>
          <w:rFonts w:ascii="Times New Roman" w:hAnsi="Times New Roman" w:cs="Times New Roman"/>
          <w:sz w:val="20"/>
          <w:szCs w:val="20"/>
        </w:rPr>
        <w:t>e</w:t>
      </w:r>
      <w:bookmarkStart w:id="12" w:name="_GoBack"/>
      <w:bookmarkEnd w:id="12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F2C4F2D" w14:textId="77777777" w:rsidR="00884AE7" w:rsidRPr="005F577B" w:rsidRDefault="00884AE7" w:rsidP="00884AE7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71E63DFF" w14:textId="77777777" w:rsidR="00884AE7" w:rsidRPr="00A77AFA" w:rsidRDefault="00884AE7" w:rsidP="00884AE7">
      <w:pPr>
        <w:pStyle w:val="BodyText"/>
        <w:rPr>
          <w:rFonts w:cs="Arial"/>
        </w:rPr>
      </w:pPr>
      <w:r w:rsidRPr="00A77AFA">
        <w:rPr>
          <w:rFonts w:cs="Arial"/>
        </w:rPr>
        <w:t xml:space="preserve">In section 2, the following observations and proposals were made: </w:t>
      </w:r>
    </w:p>
    <w:p w14:paraId="65CAE2F3" w14:textId="77777777" w:rsidR="00345592" w:rsidRDefault="00884AE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1D606D">
        <w:rPr>
          <w:b w:val="0"/>
          <w:bCs/>
        </w:rPr>
        <w:fldChar w:fldCharType="begin"/>
      </w:r>
      <w:r w:rsidRPr="001D606D">
        <w:rPr>
          <w:b w:val="0"/>
          <w:bCs/>
        </w:rPr>
        <w:instrText xml:space="preserve"> TOC \f O \n \h \z \t "Observation" \c </w:instrText>
      </w:r>
      <w:r w:rsidRPr="001D606D">
        <w:rPr>
          <w:b w:val="0"/>
          <w:bCs/>
        </w:rPr>
        <w:fldChar w:fldCharType="separate"/>
      </w:r>
      <w:hyperlink w:anchor="_Toc24134464" w:history="1">
        <w:r w:rsidR="00345592" w:rsidRPr="008F7FD7">
          <w:rPr>
            <w:rStyle w:val="Hyperlink"/>
            <w:rFonts w:cs="Arial"/>
            <w:noProof/>
          </w:rPr>
          <w:t>Observation 1</w:t>
        </w:r>
        <w:r w:rsidR="00345592">
          <w:rPr>
            <w:rFonts w:asciiTheme="minorHAnsi" w:eastAsiaTheme="minorEastAsia" w:hAnsiTheme="minorHAnsi"/>
            <w:b w:val="0"/>
            <w:noProof/>
          </w:rPr>
          <w:tab/>
        </w:r>
        <w:r w:rsidR="00345592" w:rsidRPr="008F7FD7">
          <w:rPr>
            <w:rStyle w:val="Hyperlink"/>
            <w:rFonts w:cs="Arial"/>
            <w:noProof/>
          </w:rPr>
          <w:t>Assuming a configuration with 256QAM, a UE can indicate that it supports a maximum bitrate or a peak data rate that is only ~0.4*1/8 = 0.05 of the theoretical bitrate of the carrier (scaling factor 0.4 &amp; pi/2-modulation) which is extremely low peak data rate.</w:t>
        </w:r>
      </w:hyperlink>
    </w:p>
    <w:p w14:paraId="33717ABD" w14:textId="77777777" w:rsidR="00345592" w:rsidRDefault="00C0014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4465" w:history="1">
        <w:r w:rsidR="00345592" w:rsidRPr="008F7FD7">
          <w:rPr>
            <w:rStyle w:val="Hyperlink"/>
            <w:rFonts w:cs="Arial"/>
            <w:noProof/>
          </w:rPr>
          <w:t>Observation 2</w:t>
        </w:r>
        <w:r w:rsidR="00345592">
          <w:rPr>
            <w:rFonts w:asciiTheme="minorHAnsi" w:eastAsiaTheme="minorEastAsia" w:hAnsiTheme="minorHAnsi"/>
            <w:b w:val="0"/>
            <w:noProof/>
          </w:rPr>
          <w:tab/>
        </w:r>
        <w:r w:rsidR="00345592" w:rsidRPr="008F7FD7">
          <w:rPr>
            <w:rStyle w:val="Hyperlink"/>
            <w:rFonts w:cs="Arial"/>
            <w:noProof/>
          </w:rPr>
          <w:t>Assuming a configuration with 64QAM, a UE can indicate that it supports a maximum bitrate or a peak data rate that is only ~0.4*1/6 = 0.067 of the theoretical bitrate of the carrier (scaling factor 0.4 &amp; pi/2-modulation) which is extremely low peak data rate.</w:t>
        </w:r>
      </w:hyperlink>
    </w:p>
    <w:p w14:paraId="237E852B" w14:textId="77777777" w:rsidR="00345592" w:rsidRDefault="00C0014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4466" w:history="1">
        <w:r w:rsidR="00345592" w:rsidRPr="008F7FD7">
          <w:rPr>
            <w:rStyle w:val="Hyperlink"/>
            <w:rFonts w:cs="Arial"/>
            <w:noProof/>
          </w:rPr>
          <w:t>Observation 3</w:t>
        </w:r>
        <w:r w:rsidR="00345592">
          <w:rPr>
            <w:rFonts w:asciiTheme="minorHAnsi" w:eastAsiaTheme="minorEastAsia" w:hAnsiTheme="minorHAnsi"/>
            <w:b w:val="0"/>
            <w:noProof/>
          </w:rPr>
          <w:tab/>
        </w:r>
        <w:r w:rsidR="00345592" w:rsidRPr="008F7FD7">
          <w:rPr>
            <w:rStyle w:val="Hyperlink"/>
            <w:rFonts w:cs="Arial"/>
            <w:noProof/>
          </w:rPr>
          <w:t>In an example, for a 20 MHz, 30kHz SCS, with single layer MIMO layer, the UE can indicate an extremely low peak data rate as small as 5 Mbps via pessimistic setting of scaling factor and SupportedModulationOrderDL.</w:t>
        </w:r>
      </w:hyperlink>
    </w:p>
    <w:p w14:paraId="2D6BFBEE" w14:textId="77777777" w:rsidR="005B2EA7" w:rsidRDefault="00884AE7">
      <w:pPr>
        <w:pStyle w:val="TableofFigures"/>
        <w:tabs>
          <w:tab w:val="right" w:leader="dot" w:pos="9629"/>
        </w:tabs>
        <w:rPr>
          <w:noProof/>
        </w:rPr>
      </w:pPr>
      <w:r w:rsidRPr="001D606D">
        <w:rPr>
          <w:b w:val="0"/>
          <w:bCs/>
        </w:rPr>
        <w:fldChar w:fldCharType="end"/>
      </w:r>
      <w:r w:rsidRPr="001D606D">
        <w:rPr>
          <w:b w:val="0"/>
          <w:bCs/>
        </w:rPr>
        <w:fldChar w:fldCharType="begin"/>
      </w:r>
      <w:r w:rsidRPr="001D606D">
        <w:rPr>
          <w:b w:val="0"/>
          <w:bCs/>
        </w:rPr>
        <w:instrText xml:space="preserve"> TOC \n \h \z \t "Proposal" \c </w:instrText>
      </w:r>
      <w:r w:rsidRPr="001D606D">
        <w:rPr>
          <w:b w:val="0"/>
          <w:bCs/>
        </w:rPr>
        <w:fldChar w:fldCharType="separate"/>
      </w:r>
    </w:p>
    <w:p w14:paraId="22ACB39A" w14:textId="77777777" w:rsidR="005B2EA7" w:rsidRDefault="005B2E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5276" w:history="1">
        <w:r w:rsidRPr="00AC674B">
          <w:rPr>
            <w:rStyle w:val="Hyperlink"/>
            <w:rFonts w:cs="Arial"/>
            <w:noProof/>
            <w:lang w:val="en-GB" w:eastAsia="ja-JP"/>
          </w:rPr>
          <w:t>Proposal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C674B">
          <w:rPr>
            <w:rStyle w:val="Hyperlink"/>
            <w:rFonts w:cs="Arial"/>
            <w:noProof/>
            <w:lang w:val="en-GB" w:eastAsia="ja-JP"/>
          </w:rPr>
          <w:t>For Rel-15 single CC standalone or single CC non-standalone NR in the downlink, the UE reported capability signaling is such that the product of indicated number of MIMO layers, scalingFactor and supportedModulationOrderDL is no smaller than 6.</w:t>
        </w:r>
      </w:hyperlink>
    </w:p>
    <w:p w14:paraId="5672E220" w14:textId="77777777" w:rsidR="005B2EA7" w:rsidRDefault="00C0014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5277" w:history="1">
        <w:r w:rsidR="005B2EA7" w:rsidRPr="00AC674B">
          <w:rPr>
            <w:rStyle w:val="Hyperlink"/>
            <w:rFonts w:cs="Arial"/>
            <w:noProof/>
            <w:lang w:val="en-GB" w:eastAsia="ja-JP"/>
          </w:rPr>
          <w:t>a.</w:t>
        </w:r>
        <w:r w:rsidR="005B2EA7">
          <w:rPr>
            <w:rFonts w:asciiTheme="minorHAnsi" w:eastAsiaTheme="minorEastAsia" w:hAnsiTheme="minorHAnsi"/>
            <w:b w:val="0"/>
            <w:noProof/>
          </w:rPr>
          <w:tab/>
        </w:r>
        <w:r w:rsidR="005B2EA7" w:rsidRPr="00AC674B">
          <w:rPr>
            <w:rStyle w:val="Hyperlink"/>
            <w:rFonts w:cs="Arial"/>
            <w:noProof/>
            <w:lang w:val="en-GB" w:eastAsia="ja-JP"/>
          </w:rPr>
          <w:t>Note: 6 corresponds e.g. to 1 MIMO layer, scaling factor = 1 and supportedModulationOrderDL = 64-QAM</w:t>
        </w:r>
      </w:hyperlink>
    </w:p>
    <w:p w14:paraId="1059D4E6" w14:textId="77777777" w:rsidR="005B2EA7" w:rsidRDefault="00C0014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5278" w:history="1">
        <w:r w:rsidR="005B2EA7" w:rsidRPr="00AC674B">
          <w:rPr>
            <w:rStyle w:val="Hyperlink"/>
            <w:rFonts w:cs="Arial"/>
            <w:noProof/>
            <w:lang w:val="en-GB" w:eastAsia="ja-JP"/>
          </w:rPr>
          <w:t>Proposal 2</w:t>
        </w:r>
        <w:r w:rsidR="005B2EA7">
          <w:rPr>
            <w:rFonts w:asciiTheme="minorHAnsi" w:eastAsiaTheme="minorEastAsia" w:hAnsiTheme="minorHAnsi"/>
            <w:b w:val="0"/>
            <w:noProof/>
          </w:rPr>
          <w:tab/>
        </w:r>
        <w:r w:rsidR="005B2EA7" w:rsidRPr="00AC674B">
          <w:rPr>
            <w:rStyle w:val="Hyperlink"/>
            <w:rFonts w:cs="Arial"/>
            <w:noProof/>
            <w:lang w:val="en-GB" w:eastAsia="ja-JP"/>
          </w:rPr>
          <w:t>For Rel-15 single CC standalone or single CC non-standalone NR in the uplink, the UE reported capability signaling is such that the product of indicated number of MIMO layers, scalingFactor and supportedModulationOrderUL is no smaller than 6</w:t>
        </w:r>
      </w:hyperlink>
    </w:p>
    <w:p w14:paraId="614924EA" w14:textId="77777777" w:rsidR="005B2EA7" w:rsidRDefault="00C0014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24135279" w:history="1">
        <w:r w:rsidR="005B2EA7" w:rsidRPr="00AC674B">
          <w:rPr>
            <w:rStyle w:val="Hyperlink"/>
            <w:rFonts w:cs="Arial"/>
            <w:noProof/>
            <w:lang w:val="en-GB" w:eastAsia="ja-JP"/>
          </w:rPr>
          <w:t>a.</w:t>
        </w:r>
        <w:r w:rsidR="005B2EA7">
          <w:rPr>
            <w:rFonts w:asciiTheme="minorHAnsi" w:eastAsiaTheme="minorEastAsia" w:hAnsiTheme="minorHAnsi"/>
            <w:b w:val="0"/>
            <w:noProof/>
          </w:rPr>
          <w:tab/>
        </w:r>
        <w:r w:rsidR="005B2EA7" w:rsidRPr="00AC674B">
          <w:rPr>
            <w:rStyle w:val="Hyperlink"/>
            <w:rFonts w:cs="Arial"/>
            <w:noProof/>
            <w:lang w:val="en-GB" w:eastAsia="ja-JP"/>
          </w:rPr>
          <w:t>Note: 6 corresponds e.g. to 1 MIMO layer, scaling factor = 1 and supportedModulationOrderUL = 64-QAM.</w:t>
        </w:r>
      </w:hyperlink>
    </w:p>
    <w:p w14:paraId="13E73346" w14:textId="60C41256" w:rsidR="00884AE7" w:rsidRPr="007258DD" w:rsidRDefault="00884AE7" w:rsidP="00884AE7">
      <w:pPr>
        <w:pStyle w:val="BodyText"/>
      </w:pPr>
      <w:r w:rsidRPr="001D606D">
        <w:rPr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27A6CF6F" w14:textId="77777777" w:rsidR="00884AE7" w:rsidRPr="005F577B" w:rsidRDefault="00884AE7" w:rsidP="00884AE7">
      <w:pPr>
        <w:pStyle w:val="Heading1"/>
        <w:rPr>
          <w:lang w:val="en-US"/>
        </w:rPr>
      </w:pPr>
      <w:bookmarkStart w:id="13" w:name="_In-sequence_SDU_delivery"/>
      <w:bookmarkEnd w:id="13"/>
      <w:r w:rsidRPr="005F577B">
        <w:rPr>
          <w:lang w:val="en-US"/>
        </w:rPr>
        <w:t>References</w:t>
      </w:r>
    </w:p>
    <w:p w14:paraId="09DDDC89" w14:textId="2D61A8D6" w:rsidR="00E83729" w:rsidRPr="00FB7F0E" w:rsidRDefault="00345592" w:rsidP="00884AE7">
      <w:pPr>
        <w:pStyle w:val="references"/>
        <w:spacing w:line="240" w:lineRule="auto"/>
      </w:pPr>
      <w:r w:rsidRPr="00FB7F0E">
        <w:rPr>
          <w:rFonts w:eastAsia="Times New Roman"/>
          <w:sz w:val="20"/>
          <w:szCs w:val="20"/>
        </w:rPr>
        <w:t>R1-1807651, Reply LS on formula or table for L1 data rate, RAN1 #93, May 2018.</w:t>
      </w:r>
    </w:p>
    <w:p w14:paraId="65B6F4F7" w14:textId="77777777" w:rsidR="00884AE7" w:rsidRDefault="00884AE7" w:rsidP="005D0E91">
      <w:pPr>
        <w:pStyle w:val="BodyText"/>
        <w:rPr>
          <w:b/>
        </w:rPr>
      </w:pPr>
    </w:p>
    <w:p w14:paraId="2592DB23" w14:textId="77777777" w:rsidR="00714110" w:rsidRDefault="00714110" w:rsidP="0071411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EDA72F" w14:textId="77777777" w:rsidR="00714110" w:rsidRPr="00AF2C2E" w:rsidRDefault="00714110" w:rsidP="0071411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F0164CD" w14:textId="3368A33F" w:rsidR="00884AE7" w:rsidRDefault="00884AE7" w:rsidP="002D38B8">
      <w:pPr>
        <w:pStyle w:val="BodyText"/>
        <w:rPr>
          <w:b/>
        </w:rPr>
      </w:pPr>
    </w:p>
    <w:p w14:paraId="504B7EBA" w14:textId="59241E98" w:rsidR="00E73E09" w:rsidRDefault="00E73E09" w:rsidP="002D38B8">
      <w:pPr>
        <w:pStyle w:val="BodyText"/>
        <w:rPr>
          <w:b/>
        </w:rPr>
      </w:pPr>
    </w:p>
    <w:p w14:paraId="59B69957" w14:textId="77777777" w:rsidR="00E73E09" w:rsidRDefault="00E73E09" w:rsidP="002D38B8">
      <w:pPr>
        <w:pStyle w:val="BodyText"/>
        <w:rPr>
          <w:b/>
        </w:rPr>
      </w:pPr>
    </w:p>
    <w:sectPr w:rsidR="00E73E09" w:rsidSect="0036769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818F3" w14:textId="77777777" w:rsidR="00C00144" w:rsidRDefault="00C00144">
      <w:pPr>
        <w:spacing w:after="0" w:line="240" w:lineRule="auto"/>
      </w:pPr>
      <w:r>
        <w:separator/>
      </w:r>
    </w:p>
  </w:endnote>
  <w:endnote w:type="continuationSeparator" w:id="0">
    <w:p w14:paraId="250400B3" w14:textId="77777777" w:rsidR="00C00144" w:rsidRDefault="00C0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B4C69" w14:textId="77777777" w:rsidR="005942AD" w:rsidRDefault="005942AD" w:rsidP="0036769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63AE4" w14:textId="77777777" w:rsidR="00C00144" w:rsidRDefault="00C00144">
      <w:pPr>
        <w:spacing w:after="0" w:line="240" w:lineRule="auto"/>
      </w:pPr>
      <w:r>
        <w:separator/>
      </w:r>
    </w:p>
  </w:footnote>
  <w:footnote w:type="continuationSeparator" w:id="0">
    <w:p w14:paraId="32EC6AA1" w14:textId="77777777" w:rsidR="00C00144" w:rsidRDefault="00C00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EB270" w14:textId="77777777" w:rsidR="005942AD" w:rsidRDefault="005942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A7FA1"/>
    <w:multiLevelType w:val="hybridMultilevel"/>
    <w:tmpl w:val="4F8AC7C0"/>
    <w:lvl w:ilvl="0" w:tplc="C65E78A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F64944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36C37E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FC6621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B54FB3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ED25EB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9746B3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C46400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9109FE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1D4537"/>
    <w:multiLevelType w:val="hybridMultilevel"/>
    <w:tmpl w:val="2B4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E2B79"/>
    <w:multiLevelType w:val="hybridMultilevel"/>
    <w:tmpl w:val="BFFE12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7F43A2"/>
    <w:multiLevelType w:val="hybridMultilevel"/>
    <w:tmpl w:val="B8D66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D3B85"/>
    <w:multiLevelType w:val="hybridMultilevel"/>
    <w:tmpl w:val="1A965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55751"/>
    <w:multiLevelType w:val="hybridMultilevel"/>
    <w:tmpl w:val="1E00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471C1D"/>
    <w:multiLevelType w:val="hybridMultilevel"/>
    <w:tmpl w:val="8CB46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4A2E14"/>
    <w:multiLevelType w:val="hybridMultilevel"/>
    <w:tmpl w:val="EB12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51C5E"/>
    <w:multiLevelType w:val="hybridMultilevel"/>
    <w:tmpl w:val="D9563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DD077F3"/>
    <w:multiLevelType w:val="hybridMultilevel"/>
    <w:tmpl w:val="09A68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15"/>
  </w:num>
  <w:num w:numId="5">
    <w:abstractNumId w:val="16"/>
  </w:num>
  <w:num w:numId="6">
    <w:abstractNumId w:val="20"/>
  </w:num>
  <w:num w:numId="7">
    <w:abstractNumId w:val="5"/>
  </w:num>
  <w:num w:numId="8">
    <w:abstractNumId w:val="6"/>
  </w:num>
  <w:num w:numId="9">
    <w:abstractNumId w:val="2"/>
  </w:num>
  <w:num w:numId="10">
    <w:abstractNumId w:val="24"/>
  </w:num>
  <w:num w:numId="11">
    <w:abstractNumId w:val="7"/>
  </w:num>
  <w:num w:numId="12">
    <w:abstractNumId w:val="23"/>
  </w:num>
  <w:num w:numId="13">
    <w:abstractNumId w:val="1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9"/>
  </w:num>
  <w:num w:numId="22">
    <w:abstractNumId w:val="12"/>
  </w:num>
  <w:num w:numId="23">
    <w:abstractNumId w:val="17"/>
  </w:num>
  <w:num w:numId="24">
    <w:abstractNumId w:val="18"/>
  </w:num>
  <w:num w:numId="25">
    <w:abstractNumId w:val="4"/>
  </w:num>
  <w:num w:numId="26">
    <w:abstractNumId w:val="15"/>
  </w:num>
  <w:num w:numId="27">
    <w:abstractNumId w:val="15"/>
  </w:num>
  <w:num w:numId="28">
    <w:abstractNumId w:val="26"/>
  </w:num>
  <w:num w:numId="29">
    <w:abstractNumId w:val="10"/>
  </w:num>
  <w:num w:numId="30">
    <w:abstractNumId w:val="10"/>
  </w:num>
  <w:num w:numId="31">
    <w:abstractNumId w:val="11"/>
  </w:num>
  <w:num w:numId="32">
    <w:abstractNumId w:val="19"/>
  </w:num>
  <w:num w:numId="33">
    <w:abstractNumId w:val="22"/>
  </w:num>
  <w:num w:numId="34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E7"/>
    <w:rsid w:val="00023E56"/>
    <w:rsid w:val="00024DA1"/>
    <w:rsid w:val="000264B4"/>
    <w:rsid w:val="00041FF5"/>
    <w:rsid w:val="00051B8E"/>
    <w:rsid w:val="00060B57"/>
    <w:rsid w:val="0006376E"/>
    <w:rsid w:val="0007773E"/>
    <w:rsid w:val="000F1F9E"/>
    <w:rsid w:val="00125B8C"/>
    <w:rsid w:val="0015087E"/>
    <w:rsid w:val="00152462"/>
    <w:rsid w:val="00154073"/>
    <w:rsid w:val="0015508C"/>
    <w:rsid w:val="00180147"/>
    <w:rsid w:val="001D606D"/>
    <w:rsid w:val="00226440"/>
    <w:rsid w:val="002906D7"/>
    <w:rsid w:val="002930EB"/>
    <w:rsid w:val="002C6E06"/>
    <w:rsid w:val="002D38B8"/>
    <w:rsid w:val="002D5394"/>
    <w:rsid w:val="002F385A"/>
    <w:rsid w:val="00311B97"/>
    <w:rsid w:val="00345592"/>
    <w:rsid w:val="00346C6D"/>
    <w:rsid w:val="00367695"/>
    <w:rsid w:val="00372550"/>
    <w:rsid w:val="003C2D73"/>
    <w:rsid w:val="00430F20"/>
    <w:rsid w:val="00451904"/>
    <w:rsid w:val="00456D60"/>
    <w:rsid w:val="004579B6"/>
    <w:rsid w:val="004A00F3"/>
    <w:rsid w:val="004B22EE"/>
    <w:rsid w:val="004C0936"/>
    <w:rsid w:val="00522FDB"/>
    <w:rsid w:val="005310E4"/>
    <w:rsid w:val="00535BE6"/>
    <w:rsid w:val="00546813"/>
    <w:rsid w:val="00563945"/>
    <w:rsid w:val="005669EB"/>
    <w:rsid w:val="0057777E"/>
    <w:rsid w:val="0058490E"/>
    <w:rsid w:val="0059386C"/>
    <w:rsid w:val="005942AD"/>
    <w:rsid w:val="005A7929"/>
    <w:rsid w:val="005B2EA7"/>
    <w:rsid w:val="005D0E91"/>
    <w:rsid w:val="005D2654"/>
    <w:rsid w:val="005E39DF"/>
    <w:rsid w:val="0060292D"/>
    <w:rsid w:val="00631B2D"/>
    <w:rsid w:val="006440B5"/>
    <w:rsid w:val="00670552"/>
    <w:rsid w:val="006A2B45"/>
    <w:rsid w:val="006D215E"/>
    <w:rsid w:val="006E2589"/>
    <w:rsid w:val="00707C8A"/>
    <w:rsid w:val="00714110"/>
    <w:rsid w:val="00745138"/>
    <w:rsid w:val="00767F80"/>
    <w:rsid w:val="00775AC7"/>
    <w:rsid w:val="007E0D81"/>
    <w:rsid w:val="00821F3B"/>
    <w:rsid w:val="00851028"/>
    <w:rsid w:val="00883EBB"/>
    <w:rsid w:val="00884AE7"/>
    <w:rsid w:val="008959E8"/>
    <w:rsid w:val="008D0819"/>
    <w:rsid w:val="00906294"/>
    <w:rsid w:val="00925541"/>
    <w:rsid w:val="0094446E"/>
    <w:rsid w:val="009859DC"/>
    <w:rsid w:val="00991322"/>
    <w:rsid w:val="009952A1"/>
    <w:rsid w:val="009C0650"/>
    <w:rsid w:val="009C2DFB"/>
    <w:rsid w:val="009D5CBD"/>
    <w:rsid w:val="00A10211"/>
    <w:rsid w:val="00A10DCB"/>
    <w:rsid w:val="00AE7440"/>
    <w:rsid w:val="00B074AD"/>
    <w:rsid w:val="00B162D5"/>
    <w:rsid w:val="00B352A1"/>
    <w:rsid w:val="00B60507"/>
    <w:rsid w:val="00B706CE"/>
    <w:rsid w:val="00B96A92"/>
    <w:rsid w:val="00BD2887"/>
    <w:rsid w:val="00BE5385"/>
    <w:rsid w:val="00C00144"/>
    <w:rsid w:val="00C04973"/>
    <w:rsid w:val="00C379D5"/>
    <w:rsid w:val="00C56548"/>
    <w:rsid w:val="00CC5F59"/>
    <w:rsid w:val="00CE3132"/>
    <w:rsid w:val="00CE57A2"/>
    <w:rsid w:val="00D07411"/>
    <w:rsid w:val="00D115B4"/>
    <w:rsid w:val="00D32C2E"/>
    <w:rsid w:val="00D47444"/>
    <w:rsid w:val="00D5015B"/>
    <w:rsid w:val="00D6653B"/>
    <w:rsid w:val="00D80400"/>
    <w:rsid w:val="00DB1B5A"/>
    <w:rsid w:val="00E20FAF"/>
    <w:rsid w:val="00E63E30"/>
    <w:rsid w:val="00E72737"/>
    <w:rsid w:val="00E73E09"/>
    <w:rsid w:val="00E83729"/>
    <w:rsid w:val="00E90189"/>
    <w:rsid w:val="00EE2DF3"/>
    <w:rsid w:val="00EF01DD"/>
    <w:rsid w:val="00F55864"/>
    <w:rsid w:val="00F67377"/>
    <w:rsid w:val="00FB7F0E"/>
    <w:rsid w:val="00FC32D1"/>
    <w:rsid w:val="00FD1C41"/>
    <w:rsid w:val="00FE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BCB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4AE7"/>
  </w:style>
  <w:style w:type="paragraph" w:styleId="Heading1">
    <w:name w:val="heading 1"/>
    <w:next w:val="Normal"/>
    <w:link w:val="Heading1Char"/>
    <w:qFormat/>
    <w:rsid w:val="00884A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84A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4A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4A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4A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4AE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4AE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4AE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4A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4AE7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84A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84A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84AE7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884AE7"/>
    <w:rPr>
      <w:rFonts w:ascii="Arial" w:eastAsia="Times New Roman" w:hAnsi="Arial" w:cs="Times New Roman"/>
      <w:szCs w:val="20"/>
      <w:lang w:val="en-GB" w:eastAsia="ja-JP"/>
    </w:rPr>
  </w:style>
  <w:style w:type="paragraph" w:customStyle="1" w:styleId="H6">
    <w:name w:val="H6"/>
    <w:basedOn w:val="Heading5"/>
    <w:next w:val="Normal"/>
    <w:rsid w:val="00884AE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84AE7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84AE7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84AE7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84AE7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884AE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4A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884A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84AE7"/>
    <w:pPr>
      <w:spacing w:before="120" w:after="120"/>
    </w:pPr>
    <w:rPr>
      <w:b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884AE7"/>
    <w:rPr>
      <w:b/>
      <w:lang w:eastAsia="en-GB"/>
    </w:rPr>
  </w:style>
  <w:style w:type="paragraph" w:styleId="TOC5">
    <w:name w:val="toc 5"/>
    <w:basedOn w:val="TOC4"/>
    <w:uiPriority w:val="39"/>
    <w:rsid w:val="00884AE7"/>
    <w:pPr>
      <w:ind w:left="1701" w:hanging="1701"/>
    </w:pPr>
  </w:style>
  <w:style w:type="paragraph" w:styleId="TOC4">
    <w:name w:val="toc 4"/>
    <w:basedOn w:val="TOC3"/>
    <w:uiPriority w:val="39"/>
    <w:rsid w:val="00884AE7"/>
    <w:pPr>
      <w:ind w:left="1418" w:hanging="1418"/>
    </w:pPr>
  </w:style>
  <w:style w:type="paragraph" w:styleId="TOC3">
    <w:name w:val="toc 3"/>
    <w:basedOn w:val="TOC2"/>
    <w:uiPriority w:val="39"/>
    <w:rsid w:val="00884AE7"/>
    <w:pPr>
      <w:ind w:left="1134" w:hanging="1134"/>
    </w:pPr>
  </w:style>
  <w:style w:type="paragraph" w:styleId="TOC2">
    <w:name w:val="toc 2"/>
    <w:basedOn w:val="TOC1"/>
    <w:uiPriority w:val="39"/>
    <w:rsid w:val="00884A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4AE7"/>
    <w:pPr>
      <w:ind w:left="284"/>
    </w:pPr>
  </w:style>
  <w:style w:type="paragraph" w:styleId="Index1">
    <w:name w:val="index 1"/>
    <w:basedOn w:val="Normal"/>
    <w:rsid w:val="00884AE7"/>
    <w:pPr>
      <w:keepLines/>
      <w:spacing w:after="0"/>
    </w:pPr>
  </w:style>
  <w:style w:type="paragraph" w:styleId="DocumentMap">
    <w:name w:val="Document Map"/>
    <w:basedOn w:val="Normal"/>
    <w:link w:val="DocumentMapChar"/>
    <w:rsid w:val="00884AE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84AE7"/>
    <w:rPr>
      <w:rFonts w:ascii="Tahoma" w:hAnsi="Tahoma" w:cs="Tahoma"/>
      <w:shd w:val="clear" w:color="auto" w:fill="000080"/>
    </w:rPr>
  </w:style>
  <w:style w:type="paragraph" w:styleId="ListNumber2">
    <w:name w:val="List Number 2"/>
    <w:basedOn w:val="ListNumber"/>
    <w:rsid w:val="00884AE7"/>
    <w:pPr>
      <w:numPr>
        <w:numId w:val="12"/>
      </w:numPr>
    </w:pPr>
  </w:style>
  <w:style w:type="paragraph" w:styleId="ListNumber">
    <w:name w:val="List Number"/>
    <w:basedOn w:val="List"/>
    <w:rsid w:val="00884AE7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84AE7"/>
    <w:pPr>
      <w:ind w:left="568" w:hanging="284"/>
    </w:pPr>
  </w:style>
  <w:style w:type="paragraph" w:styleId="BodyText">
    <w:name w:val="Body Text"/>
    <w:basedOn w:val="Normal"/>
    <w:link w:val="BodyTextChar"/>
    <w:rsid w:val="00884AE7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884AE7"/>
    <w:rPr>
      <w:rFonts w:ascii="Arial" w:hAnsi="Arial"/>
    </w:rPr>
  </w:style>
  <w:style w:type="paragraph" w:styleId="Header">
    <w:name w:val="header"/>
    <w:link w:val="HeaderChar"/>
    <w:rsid w:val="00884AE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84AE7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884A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4A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84AE7"/>
    <w:rPr>
      <w:sz w:val="16"/>
    </w:rPr>
  </w:style>
  <w:style w:type="paragraph" w:customStyle="1" w:styleId="3GPPHeader">
    <w:name w:val="3GPP_Header"/>
    <w:basedOn w:val="BodyText"/>
    <w:rsid w:val="00884AE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84AE7"/>
    <w:pPr>
      <w:ind w:left="1418" w:hanging="1418"/>
    </w:pPr>
  </w:style>
  <w:style w:type="paragraph" w:styleId="TOC6">
    <w:name w:val="toc 6"/>
    <w:basedOn w:val="TOC5"/>
    <w:next w:val="Normal"/>
    <w:uiPriority w:val="39"/>
    <w:rsid w:val="00884AE7"/>
    <w:pPr>
      <w:ind w:left="1985" w:hanging="1985"/>
    </w:pPr>
  </w:style>
  <w:style w:type="paragraph" w:styleId="TOC7">
    <w:name w:val="toc 7"/>
    <w:basedOn w:val="TOC6"/>
    <w:next w:val="Normal"/>
    <w:uiPriority w:val="39"/>
    <w:rsid w:val="00884AE7"/>
    <w:pPr>
      <w:ind w:left="2268" w:hanging="2268"/>
    </w:pPr>
  </w:style>
  <w:style w:type="paragraph" w:styleId="ListBullet2">
    <w:name w:val="List Bullet 2"/>
    <w:basedOn w:val="ListBullet"/>
    <w:rsid w:val="00884AE7"/>
    <w:pPr>
      <w:numPr>
        <w:numId w:val="7"/>
      </w:numPr>
    </w:pPr>
  </w:style>
  <w:style w:type="paragraph" w:styleId="ListBullet">
    <w:name w:val="List Bullet"/>
    <w:basedOn w:val="List"/>
    <w:rsid w:val="00884AE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84AE7"/>
    <w:pPr>
      <w:numPr>
        <w:numId w:val="8"/>
      </w:numPr>
    </w:pPr>
  </w:style>
  <w:style w:type="paragraph" w:customStyle="1" w:styleId="EQ">
    <w:name w:val="EQ"/>
    <w:basedOn w:val="Normal"/>
    <w:next w:val="Normal"/>
    <w:rsid w:val="00884AE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84AE7"/>
    <w:pPr>
      <w:ind w:left="851"/>
    </w:pPr>
    <w:rPr>
      <w:lang w:eastAsia="ja-JP"/>
    </w:rPr>
  </w:style>
  <w:style w:type="paragraph" w:styleId="List3">
    <w:name w:val="List 3"/>
    <w:basedOn w:val="List2"/>
    <w:rsid w:val="00884AE7"/>
    <w:pPr>
      <w:ind w:left="1135"/>
    </w:pPr>
  </w:style>
  <w:style w:type="paragraph" w:styleId="List4">
    <w:name w:val="List 4"/>
    <w:basedOn w:val="List3"/>
    <w:rsid w:val="00884AE7"/>
    <w:pPr>
      <w:ind w:left="1418"/>
    </w:pPr>
  </w:style>
  <w:style w:type="paragraph" w:styleId="List5">
    <w:name w:val="List 5"/>
    <w:basedOn w:val="List4"/>
    <w:rsid w:val="00884AE7"/>
    <w:pPr>
      <w:ind w:left="1702"/>
    </w:pPr>
  </w:style>
  <w:style w:type="paragraph" w:customStyle="1" w:styleId="EditorsNote">
    <w:name w:val="Editor's Note"/>
    <w:basedOn w:val="NO"/>
    <w:link w:val="EditorsNoteChar"/>
    <w:rsid w:val="00884AE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rsid w:val="00884AE7"/>
    <w:pPr>
      <w:keepLines/>
      <w:ind w:left="1135" w:hanging="851"/>
    </w:pPr>
  </w:style>
  <w:style w:type="character" w:customStyle="1" w:styleId="NOChar">
    <w:name w:val="NO Char"/>
    <w:link w:val="NO"/>
    <w:qFormat/>
    <w:rsid w:val="00884AE7"/>
  </w:style>
  <w:style w:type="character" w:customStyle="1" w:styleId="EditorsNoteChar">
    <w:name w:val="Editor's Note Char"/>
    <w:link w:val="EditorsNote"/>
    <w:rsid w:val="00884AE7"/>
    <w:rPr>
      <w:color w:val="FF0000"/>
      <w:lang w:val="x-none" w:eastAsia="x-none"/>
    </w:rPr>
  </w:style>
  <w:style w:type="paragraph" w:styleId="ListBullet4">
    <w:name w:val="List Bullet 4"/>
    <w:basedOn w:val="ListBullet3"/>
    <w:rsid w:val="00884AE7"/>
    <w:pPr>
      <w:numPr>
        <w:numId w:val="9"/>
      </w:numPr>
    </w:pPr>
  </w:style>
  <w:style w:type="paragraph" w:styleId="ListBullet5">
    <w:name w:val="List Bullet 5"/>
    <w:basedOn w:val="ListBullet4"/>
    <w:rsid w:val="00884AE7"/>
    <w:pPr>
      <w:numPr>
        <w:numId w:val="10"/>
      </w:numPr>
    </w:pPr>
  </w:style>
  <w:style w:type="paragraph" w:styleId="Footer">
    <w:name w:val="footer"/>
    <w:basedOn w:val="Header"/>
    <w:link w:val="FooterChar"/>
    <w:rsid w:val="00884AE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84AE7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884AE7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84A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AE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84AE7"/>
  </w:style>
  <w:style w:type="character" w:styleId="Hyperlink">
    <w:name w:val="Hyperlink"/>
    <w:uiPriority w:val="99"/>
    <w:rsid w:val="00884AE7"/>
    <w:rPr>
      <w:color w:val="0000FF"/>
      <w:u w:val="single"/>
    </w:rPr>
  </w:style>
  <w:style w:type="character" w:styleId="FollowedHyperlink">
    <w:name w:val="FollowedHyperlink"/>
    <w:unhideWhenUsed/>
    <w:rsid w:val="00884AE7"/>
    <w:rPr>
      <w:color w:val="800080"/>
      <w:u w:val="single"/>
    </w:rPr>
  </w:style>
  <w:style w:type="character" w:styleId="CommentReference">
    <w:name w:val="annotation reference"/>
    <w:uiPriority w:val="99"/>
    <w:qFormat/>
    <w:rsid w:val="00884A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84AE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84AE7"/>
  </w:style>
  <w:style w:type="paragraph" w:styleId="CommentSubject">
    <w:name w:val="annotation subject"/>
    <w:basedOn w:val="CommentText"/>
    <w:next w:val="CommentText"/>
    <w:link w:val="CommentSubjectChar"/>
    <w:rsid w:val="00884A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AE7"/>
    <w:rPr>
      <w:b/>
      <w:bCs/>
    </w:rPr>
  </w:style>
  <w:style w:type="paragraph" w:customStyle="1" w:styleId="B1">
    <w:name w:val="B1"/>
    <w:basedOn w:val="List"/>
    <w:link w:val="B1Char1"/>
    <w:qFormat/>
    <w:rsid w:val="00884AE7"/>
    <w:rPr>
      <w:rFonts w:ascii="Times New Roman" w:hAnsi="Times New Roman"/>
    </w:rPr>
  </w:style>
  <w:style w:type="character" w:customStyle="1" w:styleId="B1Char1">
    <w:name w:val="B1 Char1"/>
    <w:link w:val="B1"/>
    <w:qFormat/>
    <w:rsid w:val="00884AE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84AE7"/>
    <w:rPr>
      <w:rFonts w:ascii="Times New Roman" w:hAnsi="Times New Roman"/>
    </w:rPr>
  </w:style>
  <w:style w:type="character" w:customStyle="1" w:styleId="B2Char">
    <w:name w:val="B2 Char"/>
    <w:link w:val="B2"/>
    <w:qFormat/>
    <w:rsid w:val="00884AE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884AE7"/>
    <w:rPr>
      <w:rFonts w:ascii="Times New Roman" w:hAnsi="Times New Roman"/>
    </w:rPr>
  </w:style>
  <w:style w:type="character" w:customStyle="1" w:styleId="B3Char2">
    <w:name w:val="B3 Char2"/>
    <w:link w:val="B3"/>
    <w:qFormat/>
    <w:rsid w:val="00884AE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884AE7"/>
    <w:rPr>
      <w:rFonts w:ascii="Times New Roman" w:hAnsi="Times New Roman"/>
    </w:rPr>
  </w:style>
  <w:style w:type="character" w:customStyle="1" w:styleId="B4Char">
    <w:name w:val="B4 Char"/>
    <w:link w:val="B4"/>
    <w:rsid w:val="00884AE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884AE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884AE7"/>
    <w:rPr>
      <w:rFonts w:ascii="Times New Roman" w:hAnsi="Times New Roman"/>
    </w:rPr>
  </w:style>
  <w:style w:type="character" w:customStyle="1" w:styleId="B5Char">
    <w:name w:val="B5 Char"/>
    <w:link w:val="B5"/>
    <w:rsid w:val="00884AE7"/>
    <w:rPr>
      <w:rFonts w:ascii="Times New Roman" w:hAnsi="Times New Roman"/>
      <w:lang w:eastAsia="ja-JP"/>
    </w:rPr>
  </w:style>
  <w:style w:type="paragraph" w:customStyle="1" w:styleId="EX">
    <w:name w:val="EX"/>
    <w:basedOn w:val="Normal"/>
    <w:rsid w:val="00884AE7"/>
    <w:pPr>
      <w:keepLines/>
      <w:ind w:left="1702" w:hanging="1418"/>
    </w:pPr>
  </w:style>
  <w:style w:type="paragraph" w:customStyle="1" w:styleId="EW">
    <w:name w:val="EW"/>
    <w:basedOn w:val="EX"/>
    <w:rsid w:val="00884AE7"/>
    <w:pPr>
      <w:spacing w:after="0"/>
    </w:pPr>
  </w:style>
  <w:style w:type="paragraph" w:customStyle="1" w:styleId="TAL">
    <w:name w:val="TAL"/>
    <w:basedOn w:val="Normal"/>
    <w:link w:val="TALCar"/>
    <w:qFormat/>
    <w:rsid w:val="00884AE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884AE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84AE7"/>
    <w:pPr>
      <w:jc w:val="center"/>
    </w:pPr>
  </w:style>
  <w:style w:type="paragraph" w:customStyle="1" w:styleId="TAH">
    <w:name w:val="TAH"/>
    <w:basedOn w:val="TAC"/>
    <w:link w:val="TAHCar"/>
    <w:rsid w:val="00884AE7"/>
    <w:rPr>
      <w:b/>
    </w:rPr>
  </w:style>
  <w:style w:type="character" w:customStyle="1" w:styleId="TAHCar">
    <w:name w:val="TAH Car"/>
    <w:link w:val="TAH"/>
    <w:locked/>
    <w:rsid w:val="00884AE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884AE7"/>
    <w:pPr>
      <w:ind w:left="851" w:hanging="851"/>
    </w:pPr>
  </w:style>
  <w:style w:type="paragraph" w:customStyle="1" w:styleId="TAR">
    <w:name w:val="TAR"/>
    <w:basedOn w:val="TAL"/>
    <w:rsid w:val="00884AE7"/>
    <w:pPr>
      <w:jc w:val="right"/>
    </w:pPr>
  </w:style>
  <w:style w:type="paragraph" w:customStyle="1" w:styleId="TH">
    <w:name w:val="TH"/>
    <w:basedOn w:val="Normal"/>
    <w:link w:val="THChar"/>
    <w:qFormat/>
    <w:rsid w:val="00884AE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884AE7"/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84AE7"/>
    <w:pPr>
      <w:keepNext w:val="0"/>
      <w:spacing w:before="0" w:after="240"/>
    </w:pPr>
  </w:style>
  <w:style w:type="character" w:customStyle="1" w:styleId="TFChar">
    <w:name w:val="TF Char"/>
    <w:link w:val="TF"/>
    <w:rsid w:val="00884AE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884AE7"/>
    <w:pPr>
      <w:outlineLvl w:val="9"/>
    </w:pPr>
  </w:style>
  <w:style w:type="paragraph" w:customStyle="1" w:styleId="ZA">
    <w:name w:val="ZA"/>
    <w:rsid w:val="00884A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84A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84A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884A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884AE7"/>
  </w:style>
  <w:style w:type="paragraph" w:customStyle="1" w:styleId="ZH">
    <w:name w:val="ZH"/>
    <w:rsid w:val="00884A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884A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884A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84A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84AE7"/>
    <w:pPr>
      <w:framePr w:wrap="notBeside" w:y="16161"/>
    </w:pPr>
  </w:style>
  <w:style w:type="paragraph" w:customStyle="1" w:styleId="FP">
    <w:name w:val="FP"/>
    <w:basedOn w:val="Normal"/>
    <w:rsid w:val="00884AE7"/>
    <w:pPr>
      <w:spacing w:after="0"/>
    </w:pPr>
  </w:style>
  <w:style w:type="paragraph" w:customStyle="1" w:styleId="Observation">
    <w:name w:val="Observation"/>
    <w:basedOn w:val="Proposal"/>
    <w:qFormat/>
    <w:rsid w:val="00884AE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84AE7"/>
    <w:pPr>
      <w:ind w:left="1701" w:hanging="1701"/>
      <w:jc w:val="left"/>
    </w:pPr>
    <w:rPr>
      <w:b/>
    </w:rPr>
  </w:style>
  <w:style w:type="paragraph" w:customStyle="1" w:styleId="B6">
    <w:name w:val="B6"/>
    <w:basedOn w:val="B5"/>
    <w:link w:val="B6Char"/>
    <w:rsid w:val="00884AE7"/>
    <w:pPr>
      <w:ind w:left="1985"/>
    </w:pPr>
  </w:style>
  <w:style w:type="character" w:customStyle="1" w:styleId="B6Char">
    <w:name w:val="B6 Char"/>
    <w:link w:val="B6"/>
    <w:rsid w:val="00884AE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84AE7"/>
    <w:pPr>
      <w:ind w:left="2269"/>
    </w:pPr>
  </w:style>
  <w:style w:type="character" w:customStyle="1" w:styleId="B7Char">
    <w:name w:val="B7 Char"/>
    <w:basedOn w:val="B6Char"/>
    <w:link w:val="B7"/>
    <w:rsid w:val="00884AE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84AE7"/>
    <w:pPr>
      <w:ind w:left="2552"/>
    </w:pPr>
  </w:style>
  <w:style w:type="paragraph" w:customStyle="1" w:styleId="CRCoverPage">
    <w:name w:val="CR Cover Page"/>
    <w:link w:val="CRCoverPageZchn"/>
    <w:rsid w:val="00884A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884AE7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884AE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84AE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rsid w:val="00884AE7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84AE7"/>
    <w:rPr>
      <w:i/>
      <w:iCs/>
    </w:rPr>
  </w:style>
  <w:style w:type="paragraph" w:customStyle="1" w:styleId="FigureTitle">
    <w:name w:val="Figure_Title"/>
    <w:basedOn w:val="Normal"/>
    <w:next w:val="Normal"/>
    <w:rsid w:val="00884A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884AE7"/>
    <w:rPr>
      <w:i/>
      <w:color w:val="0000FF"/>
    </w:rPr>
  </w:style>
  <w:style w:type="character" w:styleId="HTMLCode">
    <w:name w:val="HTML Code"/>
    <w:uiPriority w:val="99"/>
    <w:unhideWhenUsed/>
    <w:rsid w:val="00884AE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84AE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84AE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84AE7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84AE7"/>
    <w:rPr>
      <w:rFonts w:ascii="Calibri" w:eastAsia="Calibri" w:hAnsi="Calibri"/>
      <w:lang w:val="x-none"/>
    </w:rPr>
  </w:style>
  <w:style w:type="paragraph" w:customStyle="1" w:styleId="NF">
    <w:name w:val="NF"/>
    <w:basedOn w:val="NO"/>
    <w:rsid w:val="00884AE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84AE7"/>
    <w:pPr>
      <w:spacing w:after="0"/>
    </w:pPr>
  </w:style>
  <w:style w:type="paragraph" w:customStyle="1" w:styleId="PL">
    <w:name w:val="PL"/>
    <w:link w:val="PLChar"/>
    <w:qFormat/>
    <w:rsid w:val="00884A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84AE7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884AE7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AE7"/>
    <w:rPr>
      <w:rFonts w:ascii="Courier New" w:hAnsi="Courier New"/>
      <w:lang w:val="nb-NO"/>
    </w:rPr>
  </w:style>
  <w:style w:type="character" w:styleId="Strong">
    <w:name w:val="Strong"/>
    <w:uiPriority w:val="22"/>
    <w:qFormat/>
    <w:rsid w:val="00884AE7"/>
    <w:rPr>
      <w:b/>
      <w:bCs/>
    </w:rPr>
  </w:style>
  <w:style w:type="table" w:styleId="TableGrid">
    <w:name w:val="Table Grid"/>
    <w:basedOn w:val="TableNormal"/>
    <w:uiPriority w:val="39"/>
    <w:rsid w:val="00884AE7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884AE7"/>
  </w:style>
  <w:style w:type="paragraph" w:customStyle="1" w:styleId="TALCharChar">
    <w:name w:val="TAL Char Char"/>
    <w:basedOn w:val="Normal"/>
    <w:link w:val="TALCharCharChar"/>
    <w:rsid w:val="00884AE7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84AE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884AE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84AE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84AE7"/>
    <w:pPr>
      <w:numPr>
        <w:numId w:val="3"/>
      </w:numPr>
      <w:contextualSpacing/>
    </w:pPr>
  </w:style>
  <w:style w:type="paragraph" w:customStyle="1" w:styleId="Default">
    <w:name w:val="Default"/>
    <w:rsid w:val="00884A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references">
    <w:name w:val="references"/>
    <w:rsid w:val="00884AE7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IvDbodytextChar">
    <w:name w:val="IvD bodytext Char"/>
    <w:basedOn w:val="DefaultParagraphFont"/>
    <w:link w:val="IvDbodytext"/>
    <w:locked/>
    <w:rsid w:val="00884AE7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84A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Arial"/>
      <w:spacing w:val="2"/>
    </w:rPr>
  </w:style>
  <w:style w:type="table" w:styleId="GridTable5Dark-Accent1">
    <w:name w:val="Grid Table 5 Dark Accent 1"/>
    <w:basedOn w:val="TableNormal"/>
    <w:uiPriority w:val="50"/>
    <w:rsid w:val="00884AE7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TACChar">
    <w:name w:val="TAC Char"/>
    <w:link w:val="TAC"/>
    <w:qFormat/>
    <w:rsid w:val="00714110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6E25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2019-11-09T03:46:00Z</dcterms:created>
  <dcterms:modified xsi:type="dcterms:W3CDTF">2019-11-09T04:57:00Z</dcterms:modified>
</cp:coreProperties>
</file>